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982B1B" w:rsidRPr="00982B1B">
        <w:rPr>
          <w:rFonts w:eastAsia="仿宋_GB2312" w:hint="eastAsia"/>
          <w:sz w:val="32"/>
        </w:rPr>
        <w:t>ZYYZB</w:t>
      </w:r>
      <w:r w:rsidR="00D935AB">
        <w:rPr>
          <w:rFonts w:eastAsia="仿宋_GB2312" w:hint="eastAsia"/>
          <w:sz w:val="32"/>
        </w:rPr>
        <w:t>SB</w:t>
      </w:r>
      <w:r w:rsidR="00982B1B" w:rsidRPr="00982B1B">
        <w:rPr>
          <w:rFonts w:eastAsia="仿宋_GB2312" w:hint="eastAsia"/>
          <w:sz w:val="32"/>
        </w:rPr>
        <w:t>202</w:t>
      </w:r>
      <w:r w:rsidR="00361737">
        <w:rPr>
          <w:rFonts w:eastAsia="仿宋_GB2312" w:hint="eastAsia"/>
          <w:sz w:val="32"/>
        </w:rPr>
        <w:t>1</w:t>
      </w:r>
      <w:r w:rsidR="00982B1B" w:rsidRPr="00982B1B">
        <w:rPr>
          <w:rFonts w:eastAsia="仿宋_GB2312" w:hint="eastAsia"/>
          <w:sz w:val="32"/>
        </w:rPr>
        <w:t>-</w:t>
      </w:r>
      <w:r w:rsidR="000E7BD8">
        <w:rPr>
          <w:rFonts w:eastAsia="仿宋_GB2312" w:hint="eastAsia"/>
          <w:sz w:val="32"/>
        </w:rPr>
        <w:t>2</w:t>
      </w:r>
      <w:r w:rsidR="00741BB5">
        <w:rPr>
          <w:rFonts w:eastAsia="仿宋_GB2312" w:hint="eastAsia"/>
          <w:sz w:val="32"/>
        </w:rPr>
        <w:t>1</w:t>
      </w:r>
    </w:p>
    <w:p w:rsidR="007767ED" w:rsidRPr="000E7BD8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D935AB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982B1B" w:rsidRPr="000E7BD8" w:rsidRDefault="007767ED" w:rsidP="00C13899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</w:t>
      </w:r>
      <w:r w:rsidRPr="00F517CA">
        <w:rPr>
          <w:rFonts w:ascii="仿宋_GB2312" w:eastAsia="仿宋_GB2312" w:hint="eastAsia"/>
          <w:kern w:val="0"/>
          <w:sz w:val="36"/>
          <w:szCs w:val="36"/>
        </w:rPr>
        <w:t>：</w:t>
      </w:r>
      <w:r w:rsidR="00741BB5" w:rsidRPr="00741BB5">
        <w:rPr>
          <w:rFonts w:ascii="宋体" w:hAnsi="宋体" w:hint="eastAsia"/>
          <w:sz w:val="36"/>
          <w:szCs w:val="36"/>
          <w:u w:val="single"/>
        </w:rPr>
        <w:t>生物显微镜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301657">
        <w:rPr>
          <w:rFonts w:ascii="宋体" w:hAnsi="宋体" w:cs="宋体" w:hint="eastAsia"/>
          <w:sz w:val="36"/>
          <w:szCs w:val="32"/>
          <w:u w:val="single"/>
        </w:rPr>
        <w:t>二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301657">
        <w:rPr>
          <w:rFonts w:ascii="仿宋_GB2312" w:eastAsia="仿宋_GB2312" w:hint="eastAsia"/>
          <w:kern w:val="0"/>
          <w:sz w:val="36"/>
          <w:szCs w:val="36"/>
          <w:u w:val="single"/>
        </w:rPr>
        <w:t>三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361737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</w:t>
            </w:r>
            <w:r w:rsidR="00361737">
              <w:rPr>
                <w:rFonts w:ascii="宋体" w:hAnsi="宋体" w:hint="eastAsia"/>
                <w:szCs w:val="21"/>
              </w:rPr>
              <w:t>6</w:t>
            </w:r>
            <w:r w:rsidRPr="00457EE7">
              <w:rPr>
                <w:rFonts w:ascii="宋体" w:hAnsi="宋体" w:hint="eastAsia"/>
                <w:szCs w:val="21"/>
              </w:rPr>
              <w:t>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982B1B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="00361737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741BB5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741BB5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25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 w:rsidR="00741BB5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上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 w:rsidR="00741BB5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741BB5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FF2E7A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 w:rsidR="00FF2E7A">
              <w:rPr>
                <w:rFonts w:ascii="宋体" w:hAnsi="宋体" w:hint="eastAsia"/>
                <w:color w:val="000000"/>
                <w:szCs w:val="21"/>
              </w:rPr>
              <w:t>900059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="00301657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326C0B">
              <w:rPr>
                <w:rFonts w:ascii="宋体" w:hAnsi="宋体" w:cs="宋体" w:hint="eastAsia"/>
                <w:color w:val="FF0000"/>
                <w:spacing w:val="15"/>
                <w:kern w:val="0"/>
                <w:szCs w:val="21"/>
              </w:rPr>
              <w:t>6</w:t>
            </w:r>
            <w:r w:rsidRPr="009D087F">
              <w:rPr>
                <w:rFonts w:ascii="宋体" w:hAnsi="宋体" w:cs="宋体" w:hint="eastAsia"/>
                <w:color w:val="FF0000"/>
                <w:spacing w:val="15"/>
                <w:kern w:val="0"/>
                <w:szCs w:val="21"/>
              </w:rPr>
              <w:t>月</w:t>
            </w:r>
            <w:r w:rsidR="00326C0B">
              <w:rPr>
                <w:rFonts w:ascii="宋体" w:hAnsi="宋体" w:cs="宋体" w:hint="eastAsia"/>
                <w:color w:val="FF0000"/>
                <w:spacing w:val="15"/>
                <w:kern w:val="0"/>
                <w:szCs w:val="21"/>
              </w:rPr>
              <w:t>2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301657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301657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301657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301657">
              <w:rPr>
                <w:rFonts w:ascii="宋体" w:hAnsi="宋体" w:hint="eastAsia"/>
                <w:color w:val="000000"/>
                <w:szCs w:val="21"/>
              </w:rPr>
              <w:t>综合楼6楼612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应由其法定代表人或持法定代表人有效委托书的授权代表于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，现邀请合格的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741BB5" w:rsidRPr="00741BB5">
        <w:rPr>
          <w:rFonts w:ascii="仿宋_GB2312" w:eastAsia="仿宋_GB2312" w:hint="eastAsia"/>
          <w:sz w:val="32"/>
          <w:szCs w:val="32"/>
        </w:rPr>
        <w:t>生物显微镜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</w:t>
      </w:r>
      <w:r w:rsidR="00301657">
        <w:rPr>
          <w:rFonts w:ascii="仿宋_GB2312" w:eastAsia="仿宋_GB2312" w:hint="eastAsia"/>
          <w:sz w:val="32"/>
          <w:szCs w:val="32"/>
        </w:rPr>
        <w:t>2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FF2E7A">
        <w:rPr>
          <w:rFonts w:ascii="仿宋_GB2312" w:eastAsia="仿宋_GB2312" w:hint="eastAsia"/>
          <w:sz w:val="32"/>
          <w:szCs w:val="32"/>
        </w:rPr>
        <w:t>6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FF2E7A">
        <w:rPr>
          <w:rFonts w:ascii="仿宋_GB2312" w:eastAsia="仿宋_GB2312" w:hint="eastAsia"/>
          <w:sz w:val="32"/>
          <w:szCs w:val="32"/>
        </w:rPr>
        <w:t>2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30701F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301657">
        <w:rPr>
          <w:rFonts w:ascii="仿宋_GB2312" w:eastAsia="仿宋_GB2312" w:hint="eastAsia"/>
          <w:sz w:val="32"/>
          <w:szCs w:val="32"/>
        </w:rPr>
        <w:t>30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</w:t>
      </w:r>
      <w:r w:rsidR="00C30A6A">
        <w:rPr>
          <w:rFonts w:ascii="仿宋_GB2312" w:eastAsia="仿宋_GB2312" w:hint="eastAsia"/>
          <w:sz w:val="32"/>
          <w:szCs w:val="32"/>
        </w:rPr>
        <w:t>1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FF2E7A">
        <w:rPr>
          <w:rFonts w:ascii="仿宋_GB2312" w:eastAsia="仿宋_GB2312" w:hint="eastAsia"/>
          <w:sz w:val="32"/>
          <w:szCs w:val="32"/>
        </w:rPr>
        <w:t>6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FF2E7A">
        <w:rPr>
          <w:rFonts w:ascii="仿宋_GB2312" w:eastAsia="仿宋_GB2312" w:hint="eastAsia"/>
          <w:sz w:val="32"/>
          <w:szCs w:val="32"/>
        </w:rPr>
        <w:t>2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301657">
        <w:rPr>
          <w:rFonts w:ascii="仿宋_GB2312" w:eastAsia="仿宋_GB2312" w:hint="eastAsia"/>
          <w:sz w:val="32"/>
          <w:szCs w:val="32"/>
        </w:rPr>
        <w:t>3</w:t>
      </w:r>
      <w:r w:rsidR="00912A25">
        <w:rPr>
          <w:rFonts w:ascii="仿宋_GB2312" w:eastAsia="仿宋_GB2312"/>
          <w:sz w:val="32"/>
          <w:szCs w:val="32"/>
        </w:rPr>
        <w:t>:</w:t>
      </w:r>
      <w:r w:rsidR="00301657">
        <w:rPr>
          <w:rFonts w:ascii="仿宋_GB2312" w:eastAsia="仿宋_GB2312" w:hint="eastAsia"/>
          <w:sz w:val="32"/>
          <w:szCs w:val="32"/>
        </w:rPr>
        <w:t>0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F517CA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</w:t>
      </w:r>
      <w:r w:rsidR="00D22CCE">
        <w:rPr>
          <w:rFonts w:ascii="仿宋_GB2312" w:eastAsia="仿宋_GB2312" w:hint="eastAsia"/>
          <w:sz w:val="32"/>
          <w:szCs w:val="32"/>
        </w:rPr>
        <w:t>中医院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FF2E7A">
        <w:rPr>
          <w:rFonts w:ascii="仿宋_GB2312" w:eastAsia="仿宋_GB2312" w:hint="eastAsia"/>
          <w:sz w:val="32"/>
          <w:szCs w:val="32"/>
        </w:rPr>
        <w:t>陈</w:t>
      </w:r>
      <w:r w:rsidR="00173AC9">
        <w:rPr>
          <w:rFonts w:ascii="仿宋_GB2312" w:eastAsia="仿宋_GB2312" w:hint="eastAsia"/>
          <w:sz w:val="32"/>
          <w:szCs w:val="32"/>
        </w:rPr>
        <w:t>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</w:t>
      </w:r>
      <w:r w:rsidR="00FF2E7A">
        <w:rPr>
          <w:rFonts w:ascii="仿宋_GB2312" w:eastAsia="仿宋_GB2312" w:hint="eastAsia"/>
          <w:sz w:val="32"/>
          <w:szCs w:val="32"/>
        </w:rPr>
        <w:t>900059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="00FF2E7A">
        <w:rPr>
          <w:rFonts w:ascii="仿宋_GB2312" w:eastAsia="仿宋_GB2312" w:hint="eastAsia"/>
          <w:sz w:val="32"/>
          <w:szCs w:val="32"/>
        </w:rPr>
        <w:t>1731465827</w:t>
      </w:r>
      <w:r>
        <w:rPr>
          <w:rFonts w:ascii="仿宋_GB2312" w:eastAsia="仿宋_GB2312"/>
          <w:sz w:val="32"/>
          <w:szCs w:val="32"/>
        </w:rPr>
        <w:t>@</w:t>
      </w:r>
      <w:r w:rsidR="00FF2E7A">
        <w:rPr>
          <w:rFonts w:ascii="仿宋_GB2312" w:eastAsia="仿宋_GB2312" w:hint="eastAsia"/>
          <w:sz w:val="32"/>
          <w:szCs w:val="32"/>
        </w:rPr>
        <w:t>qq</w:t>
      </w:r>
      <w:r w:rsidRPr="007767ED">
        <w:rPr>
          <w:rFonts w:ascii="仿宋_GB2312" w:eastAsia="仿宋_GB2312"/>
          <w:sz w:val="32"/>
          <w:szCs w:val="32"/>
        </w:rPr>
        <w:t>.com</w:t>
      </w:r>
    </w:p>
    <w:p w:rsidR="007767ED" w:rsidRPr="00FF2E7A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644590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D935AB">
        <w:rPr>
          <w:rFonts w:ascii="仿宋_GB2312" w:eastAsia="仿宋_GB2312" w:hint="eastAsia"/>
          <w:sz w:val="32"/>
        </w:rPr>
        <w:t>SB</w:t>
      </w:r>
      <w:r w:rsidR="00E75F8E" w:rsidRPr="00E75F8E">
        <w:rPr>
          <w:rFonts w:ascii="仿宋_GB2312" w:eastAsia="仿宋_GB2312" w:hint="eastAsia"/>
          <w:sz w:val="32"/>
        </w:rPr>
        <w:t>20</w:t>
      </w:r>
      <w:r w:rsidR="00982B1B">
        <w:rPr>
          <w:rFonts w:ascii="仿宋_GB2312" w:eastAsia="仿宋_GB2312" w:hint="eastAsia"/>
          <w:sz w:val="32"/>
        </w:rPr>
        <w:t>2</w:t>
      </w:r>
      <w:r w:rsidR="00361737">
        <w:rPr>
          <w:rFonts w:ascii="仿宋_GB2312" w:eastAsia="仿宋_GB2312" w:hint="eastAsia"/>
          <w:sz w:val="32"/>
        </w:rPr>
        <w:t>1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0E7BD8">
        <w:rPr>
          <w:rFonts w:ascii="仿宋_GB2312" w:eastAsia="仿宋_GB2312" w:hint="eastAsia"/>
          <w:sz w:val="32"/>
        </w:rPr>
        <w:t>2</w:t>
      </w:r>
      <w:r w:rsidR="00741BB5">
        <w:rPr>
          <w:rFonts w:ascii="仿宋_GB2312" w:eastAsia="仿宋_GB2312" w:hint="eastAsia"/>
          <w:sz w:val="32"/>
        </w:rPr>
        <w:t>1</w:t>
      </w:r>
      <w:r w:rsidR="003B178B">
        <w:rPr>
          <w:rFonts w:ascii="仿宋_GB2312" w:eastAsia="仿宋_GB2312" w:hint="eastAsia"/>
          <w:sz w:val="32"/>
        </w:rPr>
        <w:t xml:space="preserve"> 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361737">
        <w:rPr>
          <w:rFonts w:ascii="仿宋_GB2312" w:eastAsia="仿宋_GB2312" w:hint="eastAsia"/>
          <w:sz w:val="32"/>
          <w:szCs w:val="32"/>
        </w:rPr>
        <w:t>6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D935AB">
        <w:rPr>
          <w:rFonts w:ascii="仿宋_GB2312" w:eastAsia="仿宋_GB2312" w:hint="eastAsia"/>
          <w:sz w:val="32"/>
        </w:rPr>
        <w:t>SB</w:t>
      </w:r>
      <w:r w:rsidR="00E75F8E" w:rsidRPr="00E75F8E">
        <w:rPr>
          <w:rFonts w:ascii="仿宋_GB2312" w:eastAsia="仿宋_GB2312" w:hint="eastAsia"/>
          <w:sz w:val="32"/>
        </w:rPr>
        <w:t>20</w:t>
      </w:r>
      <w:r w:rsidR="00982B1B">
        <w:rPr>
          <w:rFonts w:ascii="仿宋_GB2312" w:eastAsia="仿宋_GB2312" w:hint="eastAsia"/>
          <w:sz w:val="32"/>
        </w:rPr>
        <w:t>2</w:t>
      </w:r>
      <w:r w:rsidR="00361737">
        <w:rPr>
          <w:rFonts w:ascii="仿宋_GB2312" w:eastAsia="仿宋_GB2312" w:hint="eastAsia"/>
          <w:sz w:val="32"/>
        </w:rPr>
        <w:t>1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0E7BD8">
        <w:rPr>
          <w:rFonts w:ascii="仿宋_GB2312" w:eastAsia="仿宋_GB2312" w:hint="eastAsia"/>
          <w:sz w:val="32"/>
        </w:rPr>
        <w:t>2</w:t>
      </w:r>
      <w:r w:rsidR="00741BB5">
        <w:rPr>
          <w:rFonts w:ascii="仿宋_GB2312" w:eastAsia="仿宋_GB2312" w:hint="eastAsia"/>
          <w:sz w:val="32"/>
        </w:rPr>
        <w:t>1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　　　　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　　　　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账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</w:t>
      </w:r>
      <w:r w:rsidR="00976F30">
        <w:rPr>
          <w:rFonts w:ascii="仿宋_GB2312" w:eastAsia="仿宋_GB2312" w:hAnsi="宋体" w:hint="eastAsia"/>
          <w:sz w:val="32"/>
          <w:szCs w:val="32"/>
        </w:rPr>
        <w:t>3</w:t>
      </w:r>
      <w:r w:rsidRPr="00155FA8">
        <w:rPr>
          <w:rFonts w:ascii="仿宋_GB2312" w:eastAsia="仿宋_GB2312" w:hAnsi="宋体" w:hint="eastAsia"/>
          <w:sz w:val="32"/>
          <w:szCs w:val="32"/>
        </w:rPr>
        <w:t>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r>
        <w:rPr>
          <w:rFonts w:ascii="黑体" w:eastAsia="黑体" w:hAnsi="黑体" w:hint="eastAsia"/>
          <w:sz w:val="32"/>
          <w:szCs w:val="32"/>
        </w:rPr>
        <w:t>三证合一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、含使用科室联系人联系方式的用户名单、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r w:rsidR="00982B1B">
        <w:rPr>
          <w:rFonts w:ascii="仿宋_GB2312" w:eastAsia="仿宋_GB2312" w:hAnsi="黑体" w:hint="eastAsia"/>
          <w:sz w:val="32"/>
          <w:szCs w:val="32"/>
        </w:rPr>
        <w:t>级</w:t>
      </w:r>
      <w:r w:rsidRPr="003F21B2">
        <w:rPr>
          <w:rFonts w:ascii="仿宋_GB2312" w:eastAsia="仿宋_GB2312" w:hAnsi="黑体" w:hint="eastAsia"/>
          <w:sz w:val="32"/>
          <w:szCs w:val="32"/>
        </w:rPr>
        <w:t>甲</w:t>
      </w:r>
      <w:r w:rsidR="00982B1B">
        <w:rPr>
          <w:rFonts w:ascii="仿宋_GB2312" w:eastAsia="仿宋_GB2312" w:hAnsi="黑体" w:hint="eastAsia"/>
          <w:sz w:val="32"/>
          <w:szCs w:val="32"/>
        </w:rPr>
        <w:t>等</w:t>
      </w:r>
      <w:r w:rsidRPr="003F21B2">
        <w:rPr>
          <w:rFonts w:ascii="仿宋_GB2312" w:eastAsia="仿宋_GB2312" w:hAnsi="黑体" w:hint="eastAsia"/>
          <w:sz w:val="32"/>
          <w:szCs w:val="32"/>
        </w:rPr>
        <w:t>以上医院同品牌同型号销售合同原件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，合同份数作为重要评分依据。合同复印件加盖投标单位红章装入论证文件中。</w:t>
      </w:r>
    </w:p>
    <w:p w:rsidR="0061711E" w:rsidRPr="007222DC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864870" w:rsidRPr="00864870" w:rsidRDefault="00864870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982B1B" w:rsidRDefault="00982B1B" w:rsidP="00531AD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531AD9" w:rsidRDefault="00531AD9" w:rsidP="00531AD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982B1B" w:rsidRPr="00FD59D8" w:rsidRDefault="00982B1B" w:rsidP="00982B1B">
      <w:pPr>
        <w:widowControl/>
        <w:spacing w:line="540" w:lineRule="atLeast"/>
        <w:ind w:firstLineChars="200" w:firstLine="640"/>
        <w:jc w:val="left"/>
        <w:textAlignment w:val="baseline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公司提供的资格和资质文件均真实有效，近3年无行贿犯罪记录的书面声明。另外须提供</w:t>
      </w:r>
      <w:r w:rsidRPr="00FD59D8">
        <w:rPr>
          <w:rFonts w:ascii="仿宋_GB2312" w:eastAsia="仿宋_GB2312" w:hAnsi="黑体" w:hint="eastAsia"/>
          <w:sz w:val="32"/>
          <w:szCs w:val="32"/>
        </w:rPr>
        <w:t>良好的商业信誉和健全的</w:t>
      </w:r>
      <w:hyperlink r:id="rId8" w:tgtFrame="_blank" w:history="1">
        <w:r w:rsidRPr="00FD59D8">
          <w:rPr>
            <w:rFonts w:ascii="仿宋_GB2312" w:eastAsia="仿宋_GB2312" w:hAnsi="黑体" w:hint="eastAsia"/>
            <w:sz w:val="32"/>
            <w:szCs w:val="32"/>
          </w:rPr>
          <w:t>财务会计制度</w:t>
        </w:r>
      </w:hyperlink>
      <w:r>
        <w:rPr>
          <w:rFonts w:ascii="仿宋_GB2312" w:eastAsia="仿宋_GB2312" w:hAnsi="黑体" w:hint="eastAsia"/>
          <w:sz w:val="32"/>
          <w:szCs w:val="32"/>
        </w:rPr>
        <w:t>（</w:t>
      </w:r>
      <w:r w:rsidRPr="00FD59D8">
        <w:rPr>
          <w:rFonts w:ascii="仿宋_GB2312" w:eastAsia="仿宋_GB2312" w:hAnsi="黑体" w:hint="eastAsia"/>
          <w:sz w:val="32"/>
          <w:szCs w:val="32"/>
        </w:rPr>
        <w:t>上一年度的财务状况报告</w:t>
      </w:r>
      <w:r>
        <w:rPr>
          <w:rFonts w:ascii="仿宋_GB2312" w:eastAsia="仿宋_GB2312" w:hAnsi="黑体" w:hint="eastAsia"/>
          <w:sz w:val="32"/>
          <w:szCs w:val="32"/>
        </w:rPr>
        <w:t>）</w:t>
      </w:r>
      <w:r w:rsidRPr="00F03BAF">
        <w:rPr>
          <w:rFonts w:ascii="仿宋_GB2312" w:eastAsia="仿宋_GB2312" w:hAnsi="黑体" w:hint="eastAsia"/>
          <w:sz w:val="32"/>
          <w:szCs w:val="32"/>
        </w:rPr>
        <w:t>、</w:t>
      </w:r>
      <w:r w:rsidRPr="00FD59D8">
        <w:rPr>
          <w:rFonts w:ascii="仿宋_GB2312" w:eastAsia="仿宋_GB2312" w:hAnsi="黑体" w:hint="eastAsia"/>
          <w:sz w:val="32"/>
          <w:szCs w:val="32"/>
        </w:rPr>
        <w:t>依法缴纳税收和</w:t>
      </w:r>
      <w:hyperlink r:id="rId9" w:tgtFrame="_blank" w:history="1">
        <w:r w:rsidRPr="00FD59D8">
          <w:rPr>
            <w:rFonts w:ascii="仿宋_GB2312" w:eastAsia="仿宋_GB2312" w:hAnsi="黑体" w:hint="eastAsia"/>
            <w:sz w:val="32"/>
            <w:szCs w:val="32"/>
          </w:rPr>
          <w:t>社会保障资金</w:t>
        </w:r>
      </w:hyperlink>
      <w:r w:rsidRPr="00FD59D8">
        <w:rPr>
          <w:rFonts w:ascii="仿宋_GB2312" w:eastAsia="仿宋_GB2312" w:hAnsi="黑体" w:hint="eastAsia"/>
          <w:sz w:val="32"/>
          <w:szCs w:val="32"/>
        </w:rPr>
        <w:t>的良好记录</w:t>
      </w:r>
      <w:r w:rsidRPr="00F03BAF">
        <w:rPr>
          <w:rFonts w:ascii="仿宋_GB2312" w:eastAsia="仿宋_GB2312" w:hAnsi="黑体" w:hint="eastAsia"/>
          <w:sz w:val="32"/>
          <w:szCs w:val="32"/>
        </w:rPr>
        <w:t>、</w:t>
      </w:r>
      <w:r w:rsidRPr="001E0B4E">
        <w:rPr>
          <w:rFonts w:ascii="仿宋_GB2312" w:eastAsia="仿宋_GB2312" w:hAnsi="黑体" w:hint="eastAsia"/>
          <w:sz w:val="32"/>
          <w:szCs w:val="32"/>
        </w:rPr>
        <w:t>“信用中国”网站无本企业失信记录</w:t>
      </w:r>
      <w:r>
        <w:rPr>
          <w:rFonts w:ascii="仿宋_GB2312" w:eastAsia="仿宋_GB2312" w:hAnsi="黑体" w:hint="eastAsia"/>
          <w:sz w:val="32"/>
          <w:szCs w:val="32"/>
        </w:rPr>
        <w:t>等相关资料</w:t>
      </w:r>
      <w:r w:rsidRPr="00FD59D8">
        <w:rPr>
          <w:rFonts w:ascii="仿宋_GB2312" w:eastAsia="仿宋_GB2312" w:hAnsi="黑体" w:hint="eastAsia"/>
          <w:sz w:val="32"/>
          <w:szCs w:val="32"/>
        </w:rPr>
        <w:t>。</w:t>
      </w:r>
    </w:p>
    <w:p w:rsidR="0061711E" w:rsidRPr="00982B1B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7C0651" w:rsidP="007C0651">
      <w:pPr>
        <w:spacing w:line="560" w:lineRule="exact"/>
        <w:ind w:firstLineChars="200" w:firstLine="48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宋体" w:hAnsi="宋体" w:hint="eastAsia"/>
          <w:color w:val="000000" w:themeColor="text1"/>
          <w:sz w:val="24"/>
          <w:szCs w:val="20"/>
        </w:rPr>
        <w:t>▲</w:t>
      </w:r>
      <w:r w:rsidR="00F03BAF">
        <w:rPr>
          <w:rFonts w:ascii="仿宋_GB2312" w:eastAsia="仿宋_GB2312" w:hAnsi="黑体"/>
          <w:sz w:val="32"/>
          <w:szCs w:val="32"/>
        </w:rPr>
        <w:t>2</w:t>
      </w:r>
      <w:r w:rsidR="00F03BAF">
        <w:rPr>
          <w:rFonts w:ascii="仿宋_GB2312" w:eastAsia="仿宋_GB2312" w:hAnsi="黑体" w:hint="eastAsia"/>
          <w:sz w:val="32"/>
          <w:szCs w:val="32"/>
        </w:rPr>
        <w:t>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</w:t>
      </w:r>
      <w:r w:rsidR="008A0EF2">
        <w:rPr>
          <w:rFonts w:ascii="仿宋_GB2312" w:eastAsia="仿宋_GB2312" w:hAnsi="黑体" w:hint="eastAsia"/>
          <w:b/>
          <w:sz w:val="32"/>
          <w:szCs w:val="32"/>
        </w:rPr>
        <w:t>叁</w:t>
      </w:r>
      <w:r w:rsidR="0033111E">
        <w:rPr>
          <w:rFonts w:ascii="仿宋_GB2312" w:eastAsia="仿宋_GB2312" w:hAnsi="黑体" w:hint="eastAsia"/>
          <w:sz w:val="32"/>
          <w:szCs w:val="32"/>
        </w:rPr>
        <w:t>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文件的实质性要求作出响应。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lastRenderedPageBreak/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如果单价和数量计算的结果与总价不一致，以及分项价汇总之和与总价不一致，及单价和分项价金额小数点有明显错位的，应以总价为准，并修改单价和分项价；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C13997" w:rsidRPr="003E6CE8" w:rsidRDefault="006E3F0C" w:rsidP="00BC1F74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lastRenderedPageBreak/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的响应性只根据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</w:t>
      </w:r>
      <w:r w:rsidR="001023C9">
        <w:rPr>
          <w:rFonts w:ascii="仿宋_GB2312" w:eastAsia="仿宋_GB2312" w:hAnsi="黑体" w:hint="eastAsia"/>
          <w:bCs/>
          <w:sz w:val="32"/>
          <w:szCs w:val="32"/>
        </w:rPr>
        <w:t>。提醒：</w:t>
      </w:r>
      <w:r w:rsidR="001E3063">
        <w:rPr>
          <w:rFonts w:ascii="仿宋_GB2312" w:eastAsia="仿宋_GB2312" w:hAnsi="黑体" w:hint="eastAsia"/>
          <w:bCs/>
          <w:sz w:val="32"/>
          <w:szCs w:val="32"/>
        </w:rPr>
        <w:t>如</w:t>
      </w:r>
      <w:r w:rsidR="007C0651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E3063">
        <w:rPr>
          <w:rFonts w:ascii="仿宋_GB2312" w:eastAsia="仿宋_GB2312" w:hAnsi="黑体" w:hint="eastAsia"/>
          <w:bCs/>
          <w:sz w:val="32"/>
          <w:szCs w:val="32"/>
        </w:rPr>
        <w:t>有</w:t>
      </w:r>
      <w:r w:rsidR="007C0651" w:rsidRPr="00BC1F74">
        <w:rPr>
          <w:rFonts w:ascii="仿宋_GB2312" w:eastAsia="仿宋_GB2312" w:hAnsi="黑体" w:hint="eastAsia"/>
          <w:bCs/>
          <w:sz w:val="32"/>
          <w:szCs w:val="32"/>
        </w:rPr>
        <w:t>▲的为重要评分项，标☆的为一票否决项。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Default="00AA3BE6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7423A7" w:rsidRDefault="007423A7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7423A7" w:rsidRDefault="007423A7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7423A7" w:rsidRPr="00A752E9" w:rsidRDefault="00A752E9" w:rsidP="00A752E9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A752E9">
        <w:rPr>
          <w:rFonts w:ascii="黑体" w:eastAsia="黑体" w:hAnsi="黑体" w:hint="eastAsia"/>
          <w:bCs/>
          <w:sz w:val="32"/>
          <w:szCs w:val="32"/>
        </w:rPr>
        <w:t>五</w:t>
      </w:r>
      <w:r w:rsidRPr="003E6CE8">
        <w:rPr>
          <w:rFonts w:ascii="黑体" w:eastAsia="黑体" w:hAnsi="黑体" w:hint="eastAsia"/>
          <w:bCs/>
          <w:sz w:val="32"/>
          <w:szCs w:val="32"/>
        </w:rPr>
        <w:t>、</w:t>
      </w:r>
      <w:r w:rsidRPr="00A752E9">
        <w:rPr>
          <w:rFonts w:ascii="黑体" w:eastAsia="黑体" w:hAnsi="黑体" w:hint="eastAsia"/>
          <w:bCs/>
          <w:sz w:val="32"/>
          <w:szCs w:val="32"/>
        </w:rPr>
        <w:t>附表：</w:t>
      </w:r>
      <w:r w:rsidR="00741BB5" w:rsidRPr="00741BB5">
        <w:rPr>
          <w:rFonts w:ascii="黑体" w:eastAsia="黑体" w:hAnsi="黑体" w:hint="eastAsia"/>
          <w:bCs/>
          <w:sz w:val="32"/>
          <w:szCs w:val="32"/>
        </w:rPr>
        <w:t>生物显微镜</w:t>
      </w:r>
      <w:r w:rsidRPr="007423A7">
        <w:rPr>
          <w:rFonts w:ascii="黑体" w:eastAsia="黑体" w:hAnsi="黑体" w:hint="eastAsia"/>
          <w:bCs/>
          <w:sz w:val="32"/>
          <w:szCs w:val="32"/>
        </w:rPr>
        <w:t>总得分表</w:t>
      </w:r>
    </w:p>
    <w:tbl>
      <w:tblPr>
        <w:tblW w:w="10631" w:type="dxa"/>
        <w:tblInd w:w="-1251" w:type="dxa"/>
        <w:tblLook w:val="04A0"/>
      </w:tblPr>
      <w:tblGrid>
        <w:gridCol w:w="650"/>
        <w:gridCol w:w="851"/>
        <w:gridCol w:w="71"/>
        <w:gridCol w:w="394"/>
        <w:gridCol w:w="42"/>
        <w:gridCol w:w="485"/>
        <w:gridCol w:w="4736"/>
        <w:gridCol w:w="997"/>
        <w:gridCol w:w="788"/>
        <w:gridCol w:w="850"/>
        <w:gridCol w:w="767"/>
      </w:tblGrid>
      <w:tr w:rsidR="00E65A8C" w:rsidRPr="007423A7" w:rsidTr="00E65A8C">
        <w:trPr>
          <w:trHeight w:val="405"/>
        </w:trPr>
        <w:tc>
          <w:tcPr>
            <w:tcW w:w="106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577C48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 xml:space="preserve">                  </w:t>
            </w:r>
            <w:r w:rsidRPr="00741BB5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生物显微镜</w:t>
            </w:r>
            <w:r w:rsidRPr="007423A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总得分表</w:t>
            </w:r>
          </w:p>
        </w:tc>
      </w:tr>
      <w:tr w:rsidR="00E65A8C" w:rsidRPr="007423A7" w:rsidTr="00E65A8C">
        <w:trPr>
          <w:trHeight w:val="672"/>
        </w:trPr>
        <w:tc>
          <w:tcPr>
            <w:tcW w:w="1063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FF2E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招标编号：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ZYYZBSB2021-21</w:t>
            </w:r>
            <w:r w:rsidRPr="007423A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招标日期：202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FF2E7A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FF2E7A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E65A8C" w:rsidRPr="007423A7" w:rsidTr="00E65A8C">
        <w:trPr>
          <w:gridAfter w:val="4"/>
          <w:wAfter w:w="3402" w:type="dxa"/>
          <w:trHeight w:val="420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评分标准内容</w:t>
            </w: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评分标准</w:t>
            </w:r>
          </w:p>
        </w:tc>
      </w:tr>
      <w:tr w:rsidR="00E65A8C" w:rsidRPr="00577C48" w:rsidTr="00E65A8C">
        <w:trPr>
          <w:trHeight w:val="940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A8C" w:rsidRPr="007423A7" w:rsidRDefault="00E65A8C" w:rsidP="00577C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A8C" w:rsidRPr="00577C48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A8C" w:rsidRPr="00577C48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5A8C" w:rsidRPr="00577C48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5A8C" w:rsidRPr="007423A7" w:rsidTr="00E65A8C">
        <w:trPr>
          <w:trHeight w:val="912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 价</w:t>
            </w: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35分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kern w:val="0"/>
                <w:sz w:val="22"/>
                <w:szCs w:val="22"/>
              </w:rPr>
              <w:t>最终报价（万元）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65A8C" w:rsidRPr="007423A7" w:rsidTr="00E65A8C">
        <w:trPr>
          <w:trHeight w:val="1061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1.最低有效报价为评价基准价，得满分35分；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2.其他有效报价得分=（最低有效报价/其他有效报价）*35分。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5A8C" w:rsidRPr="007423A7" w:rsidTr="00E65A8C">
        <w:trPr>
          <w:trHeight w:val="1872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技术性能指标规格配置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20分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标人所提供产品满足招标文件技术参数的，得基本分15分。加▲为重要参数，正偏离1个得1分，负偏离1个扣1分。投标人所提供的产品有一项优于招标文件技术参数的，加0.5分，最多加4分。投标人所提供的产品有一项低于招标文件技术参数的，扣0.5分，最多扣4分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5A8C" w:rsidRPr="007423A7" w:rsidTr="00E65A8C">
        <w:trPr>
          <w:trHeight w:val="1056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售后服务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4分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按相应标书情况及服务承诺给予评分（1分/3年，2分/4年，3分/5年,4分/6年,最高4分,低于3年不得分</w:t>
            </w:r>
            <w:r w:rsidRPr="007423A7">
              <w:rPr>
                <w:rFonts w:ascii="宋体" w:hAnsi="宋体" w:cs="宋体" w:hint="eastAsia"/>
                <w:kern w:val="0"/>
                <w:sz w:val="24"/>
              </w:rPr>
              <w:t>）。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5A8C" w:rsidRPr="007423A7" w:rsidTr="00E65A8C">
        <w:trPr>
          <w:trHeight w:val="1056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出保后维保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3分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按给予的出保后年维保费比例评分（最低年维保费为满分、其他报价得分=最低年维保费/其他出保后年维保费报价*3分）。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5A8C" w:rsidRPr="007423A7" w:rsidTr="00E65A8C">
        <w:trPr>
          <w:trHeight w:val="174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业绩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3分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场提供近3年内二甲以上医院销售同品牌同型号合同(原件备查或网上可查）。提供一份合同得1分，,两份合同得2分，三份合同得3分。最高得分3分（中标通知书不能代表合同。合同复印件加盖投标单位红章装入论证文件中）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5A8C" w:rsidRPr="007423A7" w:rsidTr="00E65A8C">
        <w:trPr>
          <w:trHeight w:val="1416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综合评价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35分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根据产品综合性价比给予评分，优（100*0.35)分，良（80*0.35）分，中（60*0.35）分，差（40*0.35）分。(分值为整数，最高为35分，最低为14分，特提醒，如差评请注明理由）。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5A8C" w:rsidRPr="007423A7" w:rsidTr="00E65A8C">
        <w:trPr>
          <w:trHeight w:val="600"/>
        </w:trPr>
        <w:tc>
          <w:tcPr>
            <w:tcW w:w="722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  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5A8C" w:rsidRPr="007423A7" w:rsidTr="00E65A8C">
        <w:trPr>
          <w:trHeight w:val="600"/>
        </w:trPr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评委签字：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65A8C" w:rsidRPr="007423A7" w:rsidRDefault="00E65A8C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423A7" w:rsidRPr="00391640" w:rsidRDefault="007423A7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10374" w:rsidRPr="009830C3" w:rsidRDefault="00A752E9" w:rsidP="00A752E9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六</w:t>
      </w:r>
      <w:r w:rsidR="00010374" w:rsidRPr="009830C3">
        <w:rPr>
          <w:rFonts w:ascii="黑体" w:eastAsia="黑体" w:hAnsi="黑体"/>
          <w:bCs/>
          <w:sz w:val="32"/>
          <w:szCs w:val="32"/>
        </w:rPr>
        <w:t>、</w:t>
      </w:r>
      <w:r w:rsidR="00010374"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A752E9" w:rsidRDefault="00010374" w:rsidP="00A752E9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</w:t>
      </w:r>
      <w:r w:rsidR="00574EA2">
        <w:rPr>
          <w:rFonts w:ascii="仿宋_GB2312" w:eastAsia="仿宋_GB2312" w:hAnsi="仿宋" w:hint="eastAsia"/>
          <w:color w:val="000000"/>
          <w:sz w:val="32"/>
          <w:szCs w:val="32"/>
        </w:rPr>
        <w:t>入库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 w:rsidR="00FB7647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</w:t>
      </w:r>
      <w:r w:rsidR="007C0651">
        <w:rPr>
          <w:rFonts w:ascii="仿宋_GB2312" w:eastAsia="仿宋_GB2312" w:hAnsi="仿宋" w:hint="eastAsia"/>
          <w:color w:val="000000"/>
          <w:sz w:val="32"/>
          <w:szCs w:val="32"/>
        </w:rPr>
        <w:t>六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 w:rsidR="00FB7647"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A752E9" w:rsidRDefault="00A752E9" w:rsidP="00A752E9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</w:p>
    <w:p w:rsidR="00A752E9" w:rsidRDefault="00A752E9" w:rsidP="00A752E9">
      <w:pPr>
        <w:widowControl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第</w:t>
      </w:r>
      <w:r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>
        <w:rPr>
          <w:rFonts w:ascii="方正小标宋简体" w:eastAsia="方正小标宋简体" w:hAnsi="黑体" w:hint="eastAsia"/>
          <w:b/>
          <w:sz w:val="44"/>
          <w:szCs w:val="44"/>
        </w:rPr>
        <w:t>招标设备功能配置及参数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741BB5" w:rsidRDefault="00A752E9" w:rsidP="00741BB5">
      <w:pPr>
        <w:tabs>
          <w:tab w:val="left" w:pos="567"/>
        </w:tabs>
        <w:spacing w:before="156" w:line="360" w:lineRule="auto"/>
        <w:ind w:left="420"/>
        <w:rPr>
          <w:rFonts w:ascii="宋体" w:hAnsi="宋体"/>
          <w:bCs/>
          <w:sz w:val="30"/>
          <w:szCs w:val="30"/>
        </w:rPr>
      </w:pPr>
      <w:r w:rsidRPr="00741BB5">
        <w:rPr>
          <w:rFonts w:ascii="宋体" w:hAnsi="宋体" w:hint="eastAsia"/>
          <w:bCs/>
          <w:sz w:val="30"/>
          <w:szCs w:val="30"/>
        </w:rPr>
        <w:t>采购项目：</w:t>
      </w:r>
      <w:r w:rsidR="00741BB5" w:rsidRPr="00741BB5">
        <w:rPr>
          <w:rFonts w:ascii="宋体" w:hAnsi="宋体" w:hint="eastAsia"/>
          <w:bCs/>
          <w:sz w:val="30"/>
          <w:szCs w:val="30"/>
        </w:rPr>
        <w:t>生物显微镜</w:t>
      </w:r>
      <w:r w:rsidRPr="00741BB5">
        <w:rPr>
          <w:rFonts w:ascii="宋体" w:hAnsi="宋体"/>
          <w:bCs/>
          <w:sz w:val="30"/>
          <w:szCs w:val="30"/>
        </w:rPr>
        <w:t>1</w:t>
      </w:r>
      <w:r w:rsidR="00BC673C" w:rsidRPr="00741BB5">
        <w:rPr>
          <w:rFonts w:ascii="宋体" w:hAnsi="宋体" w:hint="eastAsia"/>
          <w:bCs/>
          <w:sz w:val="30"/>
          <w:szCs w:val="30"/>
        </w:rPr>
        <w:t>套</w:t>
      </w:r>
      <w:r w:rsidRPr="00741BB5">
        <w:rPr>
          <w:rFonts w:ascii="宋体" w:hAnsi="宋体"/>
          <w:bCs/>
          <w:sz w:val="30"/>
          <w:szCs w:val="30"/>
        </w:rPr>
        <w:t>，</w:t>
      </w:r>
      <w:r w:rsidR="00741BB5" w:rsidRPr="00741BB5">
        <w:rPr>
          <w:rFonts w:ascii="宋体" w:hAnsi="宋体" w:hint="eastAsia"/>
          <w:bCs/>
          <w:sz w:val="30"/>
          <w:szCs w:val="30"/>
        </w:rPr>
        <w:t>病理</w:t>
      </w:r>
      <w:r w:rsidR="00066C43" w:rsidRPr="00741BB5">
        <w:rPr>
          <w:rFonts w:ascii="宋体" w:hAnsi="宋体" w:hint="eastAsia"/>
          <w:bCs/>
          <w:sz w:val="30"/>
          <w:szCs w:val="30"/>
        </w:rPr>
        <w:t>科用，</w:t>
      </w:r>
      <w:r w:rsidRPr="00741BB5">
        <w:rPr>
          <w:rFonts w:ascii="宋体" w:hAnsi="宋体"/>
          <w:bCs/>
          <w:sz w:val="30"/>
          <w:szCs w:val="30"/>
        </w:rPr>
        <w:t>预算</w:t>
      </w:r>
      <w:r w:rsidRPr="00741BB5">
        <w:rPr>
          <w:rFonts w:ascii="宋体" w:hAnsi="宋体" w:hint="eastAsia"/>
          <w:bCs/>
          <w:sz w:val="30"/>
          <w:szCs w:val="30"/>
        </w:rPr>
        <w:t>总</w:t>
      </w:r>
      <w:r w:rsidRPr="00741BB5">
        <w:rPr>
          <w:rFonts w:ascii="宋体" w:hAnsi="宋体"/>
          <w:bCs/>
          <w:sz w:val="30"/>
          <w:szCs w:val="30"/>
        </w:rPr>
        <w:t>控制价</w:t>
      </w:r>
      <w:r w:rsidR="00741BB5" w:rsidRPr="00741BB5">
        <w:rPr>
          <w:rFonts w:ascii="宋体" w:hAnsi="宋体" w:hint="eastAsia"/>
          <w:bCs/>
          <w:sz w:val="30"/>
          <w:szCs w:val="30"/>
        </w:rPr>
        <w:t>8</w:t>
      </w:r>
      <w:r w:rsidRPr="00741BB5">
        <w:rPr>
          <w:rFonts w:ascii="宋体" w:hAnsi="宋体"/>
          <w:bCs/>
          <w:sz w:val="30"/>
          <w:szCs w:val="30"/>
        </w:rPr>
        <w:t>万元，项目编号ZYYZBSB2021-</w:t>
      </w:r>
      <w:r w:rsidRPr="00741BB5">
        <w:rPr>
          <w:rFonts w:ascii="宋体" w:hAnsi="宋体" w:hint="eastAsia"/>
          <w:bCs/>
          <w:sz w:val="30"/>
          <w:szCs w:val="30"/>
        </w:rPr>
        <w:t>2</w:t>
      </w:r>
      <w:r w:rsidR="00741BB5" w:rsidRPr="00741BB5">
        <w:rPr>
          <w:rFonts w:ascii="宋体" w:hAnsi="宋体" w:hint="eastAsia"/>
          <w:bCs/>
          <w:sz w:val="30"/>
          <w:szCs w:val="30"/>
        </w:rPr>
        <w:t>1</w:t>
      </w:r>
      <w:r w:rsidRPr="00741BB5">
        <w:rPr>
          <w:rFonts w:ascii="宋体" w:hAnsi="宋体" w:hint="eastAsia"/>
          <w:bCs/>
          <w:sz w:val="30"/>
          <w:szCs w:val="30"/>
        </w:rPr>
        <w:t>。</w:t>
      </w:r>
    </w:p>
    <w:p w:rsidR="00741BB5" w:rsidRPr="00741BB5" w:rsidRDefault="00741BB5" w:rsidP="00741BB5">
      <w:pPr>
        <w:tabs>
          <w:tab w:val="left" w:pos="567"/>
        </w:tabs>
        <w:spacing w:before="156" w:line="360" w:lineRule="auto"/>
        <w:ind w:firstLineChars="650" w:firstLine="2340"/>
        <w:rPr>
          <w:rFonts w:ascii="宋体" w:hAnsi="宋体"/>
          <w:bCs/>
          <w:sz w:val="30"/>
          <w:szCs w:val="30"/>
        </w:rPr>
      </w:pPr>
      <w:r w:rsidRPr="000F6B6A">
        <w:rPr>
          <w:rFonts w:ascii="宋体" w:hAnsi="宋体" w:hint="eastAsia"/>
          <w:sz w:val="36"/>
          <w:szCs w:val="36"/>
        </w:rPr>
        <w:t>病理用生物显微镜</w:t>
      </w:r>
    </w:p>
    <w:p w:rsidR="00741BB5" w:rsidRPr="000F6B6A" w:rsidRDefault="00741BB5" w:rsidP="00741BB5">
      <w:pPr>
        <w:spacing w:line="360" w:lineRule="auto"/>
        <w:rPr>
          <w:rFonts w:ascii="宋体" w:hAnsi="宋体"/>
          <w:b/>
          <w:sz w:val="30"/>
          <w:szCs w:val="30"/>
        </w:rPr>
      </w:pPr>
      <w:r w:rsidRPr="000F6B6A">
        <w:rPr>
          <w:rFonts w:ascii="宋体" w:hAnsi="宋体" w:hint="eastAsia"/>
          <w:b/>
          <w:sz w:val="30"/>
          <w:szCs w:val="30"/>
        </w:rPr>
        <w:t>主要技术指标</w:t>
      </w:r>
    </w:p>
    <w:p w:rsidR="00741BB5" w:rsidRPr="000F6B6A" w:rsidRDefault="00741BB5" w:rsidP="00741BB5">
      <w:pPr>
        <w:spacing w:line="360" w:lineRule="auto"/>
        <w:rPr>
          <w:rFonts w:ascii="宋体" w:hAnsi="宋体"/>
          <w:bCs/>
          <w:sz w:val="30"/>
          <w:szCs w:val="30"/>
        </w:rPr>
      </w:pPr>
      <w:r w:rsidRPr="000F6B6A">
        <w:rPr>
          <w:rFonts w:ascii="宋体" w:hAnsi="宋体" w:hint="eastAsia"/>
          <w:bCs/>
          <w:sz w:val="30"/>
          <w:szCs w:val="30"/>
        </w:rPr>
        <w:t>1、 正置显微镜，可作明场的观察。</w:t>
      </w:r>
    </w:p>
    <w:p w:rsidR="00741BB5" w:rsidRPr="000F6B6A" w:rsidRDefault="00741BB5" w:rsidP="00741BB5">
      <w:pPr>
        <w:spacing w:line="360" w:lineRule="auto"/>
        <w:rPr>
          <w:rFonts w:ascii="宋体" w:hAnsi="宋体"/>
          <w:bCs/>
          <w:sz w:val="30"/>
          <w:szCs w:val="30"/>
        </w:rPr>
      </w:pPr>
      <w:r w:rsidRPr="000F6B6A">
        <w:rPr>
          <w:rFonts w:ascii="宋体" w:hAnsi="宋体" w:hint="eastAsia"/>
          <w:bCs/>
          <w:sz w:val="30"/>
          <w:szCs w:val="30"/>
        </w:rPr>
        <w:t>2、 光学系统：</w:t>
      </w:r>
      <w:r w:rsidRPr="000F6B6A">
        <w:rPr>
          <w:rFonts w:ascii="宋体" w:hAnsi="宋体"/>
          <w:bCs/>
          <w:sz w:val="30"/>
          <w:szCs w:val="30"/>
        </w:rPr>
        <w:t>无限远</w:t>
      </w:r>
      <w:r w:rsidRPr="000F6B6A">
        <w:rPr>
          <w:rFonts w:ascii="宋体" w:hAnsi="宋体" w:hint="eastAsia"/>
          <w:bCs/>
          <w:sz w:val="30"/>
          <w:szCs w:val="30"/>
        </w:rPr>
        <w:t>校正</w:t>
      </w:r>
      <w:r w:rsidRPr="000F6B6A">
        <w:rPr>
          <w:rFonts w:ascii="宋体" w:hAnsi="宋体"/>
          <w:bCs/>
          <w:sz w:val="30"/>
          <w:szCs w:val="30"/>
        </w:rPr>
        <w:t>光学系统</w:t>
      </w:r>
      <w:r w:rsidRPr="000F6B6A">
        <w:rPr>
          <w:rFonts w:ascii="宋体" w:hAnsi="宋体" w:hint="eastAsia"/>
          <w:bCs/>
          <w:sz w:val="30"/>
          <w:szCs w:val="30"/>
        </w:rPr>
        <w:t>。</w:t>
      </w:r>
    </w:p>
    <w:p w:rsidR="00741BB5" w:rsidRPr="000F6B6A" w:rsidRDefault="00741BB5" w:rsidP="00741BB5">
      <w:pPr>
        <w:spacing w:line="360" w:lineRule="auto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3</w:t>
      </w:r>
      <w:r w:rsidRPr="000F6B6A">
        <w:rPr>
          <w:rFonts w:ascii="宋体" w:hAnsi="宋体" w:hint="eastAsia"/>
          <w:bCs/>
          <w:sz w:val="30"/>
          <w:szCs w:val="30"/>
        </w:rPr>
        <w:t xml:space="preserve">、 </w:t>
      </w:r>
      <w:r>
        <w:rPr>
          <w:rFonts w:ascii="宋体" w:hAnsi="宋体" w:hint="eastAsia"/>
          <w:bCs/>
          <w:sz w:val="30"/>
          <w:szCs w:val="30"/>
        </w:rPr>
        <w:t>调焦</w:t>
      </w:r>
      <w:r w:rsidRPr="000F6B6A">
        <w:rPr>
          <w:rFonts w:ascii="宋体" w:hAnsi="宋体" w:hint="eastAsia"/>
          <w:bCs/>
          <w:sz w:val="30"/>
          <w:szCs w:val="30"/>
        </w:rPr>
        <w:t>：聚焦行程≥15毫米，最小可调1微米，可设置调焦上限。</w:t>
      </w:r>
    </w:p>
    <w:p w:rsidR="00741BB5" w:rsidRPr="000F6B6A" w:rsidRDefault="00741BB5" w:rsidP="00741BB5">
      <w:pPr>
        <w:spacing w:line="360" w:lineRule="auto"/>
        <w:ind w:left="600" w:hangingChars="200" w:hanging="600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4</w:t>
      </w:r>
      <w:r w:rsidRPr="000F6B6A">
        <w:rPr>
          <w:rFonts w:ascii="宋体" w:hAnsi="宋体" w:hint="eastAsia"/>
          <w:bCs/>
          <w:sz w:val="30"/>
          <w:szCs w:val="30"/>
        </w:rPr>
        <w:t>、 照明装置：</w:t>
      </w:r>
      <w:r>
        <w:rPr>
          <w:rFonts w:ascii="宋体" w:hAnsi="宋体" w:hint="eastAsia"/>
          <w:bCs/>
          <w:sz w:val="30"/>
          <w:szCs w:val="30"/>
        </w:rPr>
        <w:t>高亮度</w:t>
      </w:r>
      <w:r w:rsidRPr="000F6B6A">
        <w:rPr>
          <w:rFonts w:ascii="宋体" w:hAnsi="宋体" w:hint="eastAsia"/>
          <w:bCs/>
          <w:sz w:val="30"/>
          <w:szCs w:val="30"/>
        </w:rPr>
        <w:t>白光LED光源，寿命≥20000小时。可根据预设光强进行自动光亮度调节。</w:t>
      </w:r>
    </w:p>
    <w:p w:rsidR="00741BB5" w:rsidRPr="000F6B6A" w:rsidRDefault="00741BB5" w:rsidP="00741BB5">
      <w:pPr>
        <w:spacing w:line="360" w:lineRule="auto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5</w:t>
      </w:r>
      <w:r w:rsidRPr="000F6B6A">
        <w:rPr>
          <w:rFonts w:ascii="宋体" w:hAnsi="宋体" w:hint="eastAsia"/>
          <w:bCs/>
          <w:sz w:val="30"/>
          <w:szCs w:val="30"/>
        </w:rPr>
        <w:t>、观察镜筒：宽视场可调三目镜筒。</w:t>
      </w:r>
    </w:p>
    <w:p w:rsidR="00741BB5" w:rsidRPr="000F6B6A" w:rsidRDefault="00741BB5" w:rsidP="00741BB5">
      <w:pPr>
        <w:spacing w:line="360" w:lineRule="auto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6</w:t>
      </w:r>
      <w:r w:rsidRPr="000F6B6A">
        <w:rPr>
          <w:rFonts w:ascii="宋体" w:hAnsi="宋体" w:hint="eastAsia"/>
          <w:bCs/>
          <w:sz w:val="30"/>
          <w:szCs w:val="30"/>
        </w:rPr>
        <w:t>、平场物镜：无限远平场消色差物镜</w:t>
      </w:r>
      <w:r>
        <w:rPr>
          <w:rFonts w:ascii="宋体" w:hAnsi="宋体" w:hint="eastAsia"/>
          <w:bCs/>
          <w:sz w:val="30"/>
          <w:szCs w:val="30"/>
        </w:rPr>
        <w:t>。</w:t>
      </w:r>
    </w:p>
    <w:p w:rsidR="00741BB5" w:rsidRDefault="00741BB5" w:rsidP="00741BB5">
      <w:pPr>
        <w:spacing w:line="360" w:lineRule="auto"/>
        <w:ind w:firstLineChars="150" w:firstLine="450"/>
        <w:rPr>
          <w:rFonts w:ascii="宋体" w:hAnsi="宋体"/>
          <w:bCs/>
          <w:sz w:val="30"/>
          <w:szCs w:val="30"/>
        </w:rPr>
      </w:pPr>
      <w:r w:rsidRPr="000F6B6A">
        <w:rPr>
          <w:rFonts w:ascii="宋体" w:hAnsi="宋体" w:hint="eastAsia"/>
          <w:bCs/>
          <w:sz w:val="30"/>
          <w:szCs w:val="30"/>
        </w:rPr>
        <w:t>4X（</w:t>
      </w:r>
      <w:r w:rsidRPr="000F6B6A">
        <w:rPr>
          <w:rFonts w:ascii="宋体" w:hAnsi="宋体"/>
          <w:bCs/>
          <w:sz w:val="30"/>
          <w:szCs w:val="30"/>
        </w:rPr>
        <w:t>N.A.</w:t>
      </w:r>
      <w:r>
        <w:rPr>
          <w:rFonts w:ascii="宋体" w:hAnsi="宋体" w:hint="eastAsia"/>
          <w:bCs/>
          <w:sz w:val="30"/>
          <w:szCs w:val="30"/>
        </w:rPr>
        <w:t>&gt;</w:t>
      </w:r>
      <w:r w:rsidRPr="000F6B6A">
        <w:rPr>
          <w:rFonts w:ascii="宋体" w:hAnsi="宋体"/>
          <w:bCs/>
          <w:sz w:val="30"/>
          <w:szCs w:val="30"/>
        </w:rPr>
        <w:t xml:space="preserve"> </w:t>
      </w:r>
      <w:r w:rsidRPr="000F6B6A">
        <w:rPr>
          <w:rFonts w:ascii="宋体" w:hAnsi="宋体" w:hint="eastAsia"/>
          <w:bCs/>
          <w:sz w:val="30"/>
          <w:szCs w:val="30"/>
        </w:rPr>
        <w:t>0.1），10X（N.A.</w:t>
      </w:r>
      <w:r>
        <w:rPr>
          <w:rFonts w:ascii="宋体" w:hAnsi="宋体" w:hint="eastAsia"/>
          <w:bCs/>
          <w:sz w:val="30"/>
          <w:szCs w:val="30"/>
        </w:rPr>
        <w:t>&gt;</w:t>
      </w:r>
      <w:r w:rsidRPr="000F6B6A">
        <w:rPr>
          <w:rFonts w:ascii="宋体" w:hAnsi="宋体" w:hint="eastAsia"/>
          <w:bCs/>
          <w:sz w:val="30"/>
          <w:szCs w:val="30"/>
        </w:rPr>
        <w:t>0.25），</w:t>
      </w:r>
    </w:p>
    <w:p w:rsidR="00741BB5" w:rsidRPr="000F6B6A" w:rsidRDefault="00741BB5" w:rsidP="00741BB5">
      <w:pPr>
        <w:spacing w:line="360" w:lineRule="auto"/>
        <w:ind w:firstLineChars="150" w:firstLine="450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20X (</w:t>
      </w:r>
      <w:r w:rsidRPr="00C54CA3">
        <w:rPr>
          <w:rFonts w:ascii="宋体" w:hAnsi="宋体"/>
          <w:bCs/>
          <w:sz w:val="30"/>
          <w:szCs w:val="30"/>
        </w:rPr>
        <w:t xml:space="preserve"> </w:t>
      </w:r>
      <w:r w:rsidRPr="000F6B6A">
        <w:rPr>
          <w:rFonts w:ascii="宋体" w:hAnsi="宋体"/>
          <w:bCs/>
          <w:sz w:val="30"/>
          <w:szCs w:val="30"/>
        </w:rPr>
        <w:t>N.A.</w:t>
      </w:r>
      <w:r>
        <w:rPr>
          <w:rFonts w:ascii="宋体" w:hAnsi="宋体" w:hint="eastAsia"/>
          <w:bCs/>
          <w:sz w:val="30"/>
          <w:szCs w:val="30"/>
        </w:rPr>
        <w:t>&gt;</w:t>
      </w:r>
      <w:r w:rsidRPr="000F6B6A">
        <w:rPr>
          <w:rFonts w:ascii="宋体" w:hAnsi="宋体" w:hint="eastAsia"/>
          <w:bCs/>
          <w:sz w:val="30"/>
          <w:szCs w:val="30"/>
        </w:rPr>
        <w:t>0.</w:t>
      </w:r>
      <w:r>
        <w:rPr>
          <w:rFonts w:ascii="宋体" w:hAnsi="宋体" w:hint="eastAsia"/>
          <w:bCs/>
          <w:sz w:val="30"/>
          <w:szCs w:val="30"/>
        </w:rPr>
        <w:t xml:space="preserve">4), </w:t>
      </w:r>
      <w:r w:rsidRPr="000F6B6A">
        <w:rPr>
          <w:rFonts w:ascii="宋体" w:hAnsi="宋体" w:hint="eastAsia"/>
          <w:bCs/>
          <w:sz w:val="30"/>
          <w:szCs w:val="30"/>
        </w:rPr>
        <w:t>40X（</w:t>
      </w:r>
      <w:r>
        <w:rPr>
          <w:rFonts w:ascii="宋体" w:hAnsi="宋体" w:hint="eastAsia"/>
          <w:bCs/>
          <w:sz w:val="30"/>
          <w:szCs w:val="30"/>
        </w:rPr>
        <w:t>N.A.&gt;</w:t>
      </w:r>
      <w:r w:rsidRPr="000F6B6A">
        <w:rPr>
          <w:rFonts w:ascii="宋体" w:hAnsi="宋体"/>
          <w:bCs/>
          <w:sz w:val="30"/>
          <w:szCs w:val="30"/>
        </w:rPr>
        <w:t>0.</w:t>
      </w:r>
      <w:r>
        <w:rPr>
          <w:rFonts w:ascii="宋体" w:hAnsi="宋体" w:hint="eastAsia"/>
          <w:bCs/>
          <w:sz w:val="30"/>
          <w:szCs w:val="30"/>
        </w:rPr>
        <w:t>9</w:t>
      </w:r>
      <w:r w:rsidRPr="000F6B6A">
        <w:rPr>
          <w:rFonts w:ascii="宋体" w:hAnsi="宋体" w:hint="eastAsia"/>
          <w:bCs/>
          <w:sz w:val="30"/>
          <w:szCs w:val="30"/>
        </w:rPr>
        <w:t>）</w:t>
      </w:r>
      <w:r>
        <w:rPr>
          <w:rFonts w:ascii="宋体" w:hAnsi="宋体" w:hint="eastAsia"/>
          <w:bCs/>
          <w:sz w:val="30"/>
          <w:szCs w:val="30"/>
        </w:rPr>
        <w:t>。</w:t>
      </w:r>
    </w:p>
    <w:p w:rsidR="00741BB5" w:rsidRPr="000F6B6A" w:rsidRDefault="00741BB5" w:rsidP="00741BB5">
      <w:pPr>
        <w:spacing w:line="360" w:lineRule="auto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7</w:t>
      </w:r>
      <w:r w:rsidRPr="000F6B6A">
        <w:rPr>
          <w:rFonts w:ascii="宋体" w:hAnsi="宋体" w:hint="eastAsia"/>
          <w:bCs/>
          <w:sz w:val="30"/>
          <w:szCs w:val="30"/>
        </w:rPr>
        <w:t>、高分辨物镜：超平场超级复消色差，40X（</w:t>
      </w:r>
      <w:r>
        <w:rPr>
          <w:rFonts w:ascii="宋体" w:hAnsi="宋体" w:hint="eastAsia"/>
          <w:bCs/>
          <w:sz w:val="30"/>
          <w:szCs w:val="30"/>
        </w:rPr>
        <w:t>N.A.&gt;</w:t>
      </w:r>
      <w:r w:rsidRPr="000F6B6A">
        <w:rPr>
          <w:rFonts w:ascii="宋体" w:hAnsi="宋体"/>
          <w:bCs/>
          <w:sz w:val="30"/>
          <w:szCs w:val="30"/>
        </w:rPr>
        <w:t>0.</w:t>
      </w:r>
      <w:r w:rsidRPr="000F6B6A">
        <w:rPr>
          <w:rFonts w:ascii="宋体" w:hAnsi="宋体" w:hint="eastAsia"/>
          <w:bCs/>
          <w:sz w:val="30"/>
          <w:szCs w:val="30"/>
        </w:rPr>
        <w:t>9）</w:t>
      </w:r>
      <w:r>
        <w:rPr>
          <w:rFonts w:ascii="宋体" w:hAnsi="宋体" w:hint="eastAsia"/>
          <w:bCs/>
          <w:sz w:val="30"/>
          <w:szCs w:val="30"/>
        </w:rPr>
        <w:t>。</w:t>
      </w:r>
    </w:p>
    <w:p w:rsidR="00741BB5" w:rsidRPr="000F6B6A" w:rsidRDefault="00741BB5" w:rsidP="00741BB5">
      <w:pPr>
        <w:spacing w:line="360" w:lineRule="auto"/>
        <w:rPr>
          <w:rFonts w:ascii="宋体" w:hAnsi="宋体"/>
          <w:bCs/>
          <w:sz w:val="30"/>
          <w:szCs w:val="30"/>
          <w:lang w:val="en-GB"/>
        </w:rPr>
      </w:pPr>
      <w:r>
        <w:rPr>
          <w:rFonts w:ascii="宋体" w:hAnsi="宋体" w:hint="eastAsia"/>
          <w:bCs/>
          <w:sz w:val="30"/>
          <w:szCs w:val="30"/>
        </w:rPr>
        <w:t>8</w:t>
      </w:r>
      <w:r w:rsidRPr="000F6B6A">
        <w:rPr>
          <w:rFonts w:ascii="宋体" w:hAnsi="宋体" w:hint="eastAsia"/>
          <w:bCs/>
          <w:sz w:val="30"/>
          <w:szCs w:val="30"/>
        </w:rPr>
        <w:t>、目镜：10X宽视野目镜，瞳距可调节。</w:t>
      </w:r>
    </w:p>
    <w:p w:rsidR="00741BB5" w:rsidRPr="000F6B6A" w:rsidRDefault="00741BB5" w:rsidP="00741BB5">
      <w:pPr>
        <w:spacing w:line="360" w:lineRule="auto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lastRenderedPageBreak/>
        <w:t>9</w:t>
      </w:r>
      <w:r w:rsidRPr="000F6B6A">
        <w:rPr>
          <w:rFonts w:ascii="宋体" w:hAnsi="宋体" w:hint="eastAsia"/>
          <w:bCs/>
          <w:sz w:val="30"/>
          <w:szCs w:val="30"/>
        </w:rPr>
        <w:t>、聚光镜：内置聚光镜，N.A≥0.9。</w:t>
      </w:r>
    </w:p>
    <w:p w:rsidR="00741BB5" w:rsidRPr="00724FC9" w:rsidRDefault="00741BB5" w:rsidP="00724FC9">
      <w:pPr>
        <w:spacing w:line="360" w:lineRule="auto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10</w:t>
      </w:r>
      <w:r w:rsidRPr="000F6B6A">
        <w:rPr>
          <w:rFonts w:ascii="宋体" w:hAnsi="宋体" w:hint="eastAsia"/>
          <w:bCs/>
          <w:sz w:val="30"/>
          <w:szCs w:val="30"/>
        </w:rPr>
        <w:t>、成像系统：</w:t>
      </w:r>
      <w:r w:rsidR="00FF60A1" w:rsidRPr="000F6B6A">
        <w:rPr>
          <w:rFonts w:ascii="宋体" w:hAnsi="宋体" w:hint="eastAsia"/>
          <w:bCs/>
          <w:sz w:val="30"/>
          <w:szCs w:val="30"/>
        </w:rPr>
        <w:t>≥</w:t>
      </w:r>
      <w:r w:rsidRPr="000F6B6A">
        <w:rPr>
          <w:rFonts w:ascii="宋体" w:hAnsi="宋体" w:hint="eastAsia"/>
          <w:bCs/>
          <w:sz w:val="30"/>
          <w:szCs w:val="30"/>
        </w:rPr>
        <w:t>1600万像素彩色，端口开放。</w:t>
      </w:r>
      <w:r>
        <w:rPr>
          <w:rFonts w:ascii="宋体" w:hAnsi="宋体" w:hint="eastAsia"/>
          <w:bCs/>
          <w:sz w:val="30"/>
          <w:szCs w:val="30"/>
        </w:rPr>
        <w:t>含摄像头、电脑、彩色激光打印机一套。</w:t>
      </w:r>
    </w:p>
    <w:p w:rsidR="00066C43" w:rsidRPr="00122649" w:rsidRDefault="00724FC9" w:rsidP="00724FC9">
      <w:pPr>
        <w:spacing w:line="360" w:lineRule="auto"/>
        <w:rPr>
          <w:rFonts w:ascii="宋体" w:hAnsi="宋体"/>
          <w:bCs/>
          <w:sz w:val="30"/>
          <w:szCs w:val="30"/>
        </w:rPr>
      </w:pPr>
      <w:r w:rsidRPr="00724FC9">
        <w:rPr>
          <w:rFonts w:ascii="宋体" w:hAnsi="宋体" w:hint="eastAsia"/>
          <w:bCs/>
          <w:sz w:val="30"/>
          <w:szCs w:val="30"/>
        </w:rPr>
        <w:t>11</w:t>
      </w:r>
      <w:r w:rsidRPr="000F6B6A">
        <w:rPr>
          <w:rFonts w:ascii="宋体" w:hAnsi="宋体" w:hint="eastAsia"/>
          <w:bCs/>
          <w:sz w:val="30"/>
          <w:szCs w:val="30"/>
        </w:rPr>
        <w:t>、</w:t>
      </w:r>
      <w:r w:rsidR="008B0E89" w:rsidRPr="00122649">
        <w:rPr>
          <w:rFonts w:ascii="宋体" w:hAnsi="宋体" w:hint="eastAsia"/>
          <w:bCs/>
          <w:sz w:val="30"/>
          <w:szCs w:val="30"/>
        </w:rPr>
        <w:t>▲</w:t>
      </w:r>
      <w:r w:rsidR="00066C43" w:rsidRPr="00122649">
        <w:rPr>
          <w:rFonts w:ascii="宋体" w:hAnsi="宋体" w:hint="eastAsia"/>
          <w:bCs/>
          <w:sz w:val="30"/>
          <w:szCs w:val="30"/>
        </w:rPr>
        <w:t>设备验收合格后整机及附属设备免费保修≥叁年，提供原厂方整机全包至少质保叁年承诺，</w:t>
      </w:r>
      <w:r w:rsidR="00066C43" w:rsidRPr="00122649">
        <w:rPr>
          <w:rFonts w:ascii="宋体" w:hAnsi="宋体"/>
          <w:bCs/>
          <w:sz w:val="30"/>
          <w:szCs w:val="30"/>
        </w:rPr>
        <w:t>生产厂家在国内设有直属办事机构</w:t>
      </w:r>
      <w:r w:rsidR="00066C43" w:rsidRPr="00122649">
        <w:rPr>
          <w:rFonts w:ascii="宋体" w:hAnsi="宋体" w:hint="eastAsia"/>
          <w:bCs/>
          <w:sz w:val="30"/>
          <w:szCs w:val="30"/>
        </w:rPr>
        <w:t>。</w:t>
      </w:r>
    </w:p>
    <w:sectPr w:rsidR="00066C43" w:rsidRPr="00122649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01" w:rsidRDefault="008B0501" w:rsidP="007767ED">
      <w:r>
        <w:separator/>
      </w:r>
    </w:p>
  </w:endnote>
  <w:endnote w:type="continuationSeparator" w:id="0">
    <w:p w:rsidR="008B0501" w:rsidRDefault="008B0501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ED4510">
        <w:pPr>
          <w:pStyle w:val="a4"/>
          <w:jc w:val="center"/>
        </w:pPr>
        <w:fldSimple w:instr="PAGE   \* MERGEFORMAT">
          <w:r w:rsidR="00326C0B" w:rsidRPr="00326C0B">
            <w:rPr>
              <w:noProof/>
              <w:lang w:val="zh-CN"/>
            </w:rPr>
            <w:t>4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01" w:rsidRDefault="008B0501" w:rsidP="007767ED">
      <w:r>
        <w:separator/>
      </w:r>
    </w:p>
  </w:footnote>
  <w:footnote w:type="continuationSeparator" w:id="0">
    <w:p w:rsidR="008B0501" w:rsidRDefault="008B0501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singleLevel"/>
    <w:tmpl w:val="BF205925"/>
    <w:lvl w:ilvl="0">
      <w:start w:val="1"/>
      <w:numFmt w:val="bullet"/>
      <w:lvlText w:val="•"/>
      <w:lvlJc w:val="left"/>
    </w:lvl>
  </w:abstractNum>
  <w:abstractNum w:abstractNumId="1">
    <w:nsid w:val="CF092B84"/>
    <w:multiLevelType w:val="singleLevel"/>
    <w:tmpl w:val="CF092B84"/>
    <w:lvl w:ilvl="0">
      <w:start w:val="1"/>
      <w:numFmt w:val="bullet"/>
      <w:lvlText w:val="•"/>
      <w:lvlJc w:val="left"/>
    </w:lvl>
  </w:abstractNum>
  <w:abstractNum w:abstractNumId="2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abstractNum w:abstractNumId="3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0053208E"/>
    <w:multiLevelType w:val="singleLevel"/>
    <w:tmpl w:val="0053208E"/>
    <w:lvl w:ilvl="0">
      <w:start w:val="1"/>
      <w:numFmt w:val="bullet"/>
      <w:lvlText w:val="•"/>
      <w:lvlJc w:val="left"/>
    </w:lvl>
  </w:abstractNum>
  <w:abstractNum w:abstractNumId="5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71D12E9"/>
    <w:multiLevelType w:val="hybridMultilevel"/>
    <w:tmpl w:val="6DB2A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4D42509"/>
    <w:multiLevelType w:val="hybridMultilevel"/>
    <w:tmpl w:val="457070BC"/>
    <w:lvl w:ilvl="0" w:tplc="FC32C0DC">
      <w:start w:val="9"/>
      <w:numFmt w:val="decimal"/>
      <w:lvlText w:val="%1、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1">
    <w:nsid w:val="27576022"/>
    <w:multiLevelType w:val="multilevel"/>
    <w:tmpl w:val="83667C76"/>
    <w:lvl w:ilvl="0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decimal"/>
      <w:lvlText w:val="（%3）"/>
      <w:lvlJc w:val="left"/>
      <w:pPr>
        <w:tabs>
          <w:tab w:val="num" w:pos="1702"/>
        </w:tabs>
        <w:ind w:left="1702" w:hanging="7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2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3">
    <w:nsid w:val="38361FFD"/>
    <w:multiLevelType w:val="hybridMultilevel"/>
    <w:tmpl w:val="2E8C276E"/>
    <w:lvl w:ilvl="0" w:tplc="9226248A">
      <w:start w:val="1"/>
      <w:numFmt w:val="decimal"/>
      <w:pStyle w:val="1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>
    <w:nsid w:val="3BC93C76"/>
    <w:multiLevelType w:val="multilevel"/>
    <w:tmpl w:val="618E1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AB2E31"/>
    <w:multiLevelType w:val="multilevel"/>
    <w:tmpl w:val="8154F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778F6"/>
    <w:multiLevelType w:val="multilevel"/>
    <w:tmpl w:val="535778F6"/>
    <w:lvl w:ilvl="0">
      <w:start w:val="1"/>
      <w:numFmt w:val="chineseCountingThousand"/>
      <w:suff w:val="nothing"/>
      <w:lvlText w:val="%1、"/>
      <w:lvlJc w:val="left"/>
      <w:rPr>
        <w:rFonts w:hint="eastAsia"/>
        <w:b/>
        <w:i w:val="0"/>
        <w:sz w:val="24"/>
      </w:rPr>
    </w:lvl>
    <w:lvl w:ilvl="1">
      <w:start w:val="1"/>
      <w:numFmt w:val="decimal"/>
      <w:suff w:val="nothing"/>
      <w:lvlText w:val="%2. "/>
      <w:lvlJc w:val="left"/>
      <w:rPr>
        <w:rFonts w:hint="eastAsia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rPr>
        <w:rFonts w:hint="eastAsia"/>
      </w:rPr>
    </w:lvl>
    <w:lvl w:ilvl="3">
      <w:start w:val="1"/>
      <w:numFmt w:val="none"/>
      <w:suff w:val="nothing"/>
      <w:lvlText w:val=""/>
      <w:lvlJc w:val="left"/>
      <w:rPr>
        <w:rFonts w:hint="eastAsia"/>
      </w:rPr>
    </w:lvl>
    <w:lvl w:ilvl="4">
      <w:start w:val="1"/>
      <w:numFmt w:val="none"/>
      <w:suff w:val="nothing"/>
      <w:lvlText w:val=""/>
      <w:lvlJc w:val="left"/>
      <w:rPr>
        <w:rFonts w:hint="eastAsia"/>
      </w:rPr>
    </w:lvl>
    <w:lvl w:ilvl="5">
      <w:start w:val="1"/>
      <w:numFmt w:val="none"/>
      <w:suff w:val="nothing"/>
      <w:lvlText w:val=""/>
      <w:lvlJc w:val="left"/>
      <w:rPr>
        <w:rFonts w:hint="eastAsia"/>
      </w:rPr>
    </w:lvl>
    <w:lvl w:ilvl="6">
      <w:start w:val="1"/>
      <w:numFmt w:val="none"/>
      <w:suff w:val="nothing"/>
      <w:lvlText w:val=""/>
      <w:lvlJc w:val="left"/>
      <w:rPr>
        <w:rFonts w:hint="eastAsia"/>
      </w:rPr>
    </w:lvl>
    <w:lvl w:ilvl="7">
      <w:start w:val="1"/>
      <w:numFmt w:val="none"/>
      <w:suff w:val="nothing"/>
      <w:lvlText w:val=""/>
      <w:lvlJc w:val="left"/>
      <w:rPr>
        <w:rFonts w:hint="eastAsia"/>
      </w:rPr>
    </w:lvl>
    <w:lvl w:ilvl="8">
      <w:start w:val="1"/>
      <w:numFmt w:val="none"/>
      <w:suff w:val="nothing"/>
      <w:lvlText w:val=""/>
      <w:lvlJc w:val="left"/>
      <w:rPr>
        <w:rFonts w:hint="eastAsia"/>
      </w:rPr>
    </w:lvl>
  </w:abstractNum>
  <w:abstractNum w:abstractNumId="17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9ADCABA"/>
    <w:multiLevelType w:val="singleLevel"/>
    <w:tmpl w:val="59ADCABA"/>
    <w:lvl w:ilvl="0">
      <w:start w:val="1"/>
      <w:numFmt w:val="bullet"/>
      <w:lvlText w:val="•"/>
      <w:lvlJc w:val="left"/>
    </w:lvl>
  </w:abstractNum>
  <w:abstractNum w:abstractNumId="19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E582B3B"/>
    <w:multiLevelType w:val="multilevel"/>
    <w:tmpl w:val="9B268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7776B2"/>
    <w:multiLevelType w:val="hybridMultilevel"/>
    <w:tmpl w:val="8020B3BC"/>
    <w:lvl w:ilvl="0" w:tplc="38A0A264">
      <w:start w:val="25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6632583"/>
    <w:multiLevelType w:val="multilevel"/>
    <w:tmpl w:val="9014B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24">
    <w:nsid w:val="7E70560E"/>
    <w:multiLevelType w:val="hybridMultilevel"/>
    <w:tmpl w:val="1C8CAE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7"/>
  </w:num>
  <w:num w:numId="5">
    <w:abstractNumId w:val="12"/>
  </w:num>
  <w:num w:numId="6">
    <w:abstractNumId w:val="7"/>
  </w:num>
  <w:num w:numId="7">
    <w:abstractNumId w:val="3"/>
  </w:num>
  <w:num w:numId="8">
    <w:abstractNumId w:val="23"/>
  </w:num>
  <w:num w:numId="9">
    <w:abstractNumId w:val="19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1"/>
  </w:num>
  <w:num w:numId="14">
    <w:abstractNumId w:val="2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1"/>
  </w:num>
  <w:num w:numId="24">
    <w:abstractNumId w:val="18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9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03527"/>
    <w:rsid w:val="000046B5"/>
    <w:rsid w:val="00010374"/>
    <w:rsid w:val="00013309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47FCC"/>
    <w:rsid w:val="00054AD6"/>
    <w:rsid w:val="000639F5"/>
    <w:rsid w:val="00063F8D"/>
    <w:rsid w:val="00064ECA"/>
    <w:rsid w:val="00066BDE"/>
    <w:rsid w:val="00066C43"/>
    <w:rsid w:val="00067A42"/>
    <w:rsid w:val="00067FF4"/>
    <w:rsid w:val="000732F7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A6EA4"/>
    <w:rsid w:val="000B2294"/>
    <w:rsid w:val="000B2CC3"/>
    <w:rsid w:val="000B4753"/>
    <w:rsid w:val="000B6E65"/>
    <w:rsid w:val="000C2B38"/>
    <w:rsid w:val="000C329E"/>
    <w:rsid w:val="000C4A35"/>
    <w:rsid w:val="000C54F7"/>
    <w:rsid w:val="000C63C3"/>
    <w:rsid w:val="000C69BB"/>
    <w:rsid w:val="000D0940"/>
    <w:rsid w:val="000D2493"/>
    <w:rsid w:val="000D3B06"/>
    <w:rsid w:val="000D4BFA"/>
    <w:rsid w:val="000D5DEA"/>
    <w:rsid w:val="000E37D8"/>
    <w:rsid w:val="000E7BD8"/>
    <w:rsid w:val="000F28B7"/>
    <w:rsid w:val="000F60B6"/>
    <w:rsid w:val="001012E8"/>
    <w:rsid w:val="001023C9"/>
    <w:rsid w:val="00103812"/>
    <w:rsid w:val="001038F3"/>
    <w:rsid w:val="00110604"/>
    <w:rsid w:val="001107C8"/>
    <w:rsid w:val="00122649"/>
    <w:rsid w:val="001238B9"/>
    <w:rsid w:val="001253E6"/>
    <w:rsid w:val="001258FB"/>
    <w:rsid w:val="00126B80"/>
    <w:rsid w:val="00127CC0"/>
    <w:rsid w:val="001342E3"/>
    <w:rsid w:val="00146F84"/>
    <w:rsid w:val="00150EA9"/>
    <w:rsid w:val="001516E1"/>
    <w:rsid w:val="0015641C"/>
    <w:rsid w:val="00156776"/>
    <w:rsid w:val="001628DB"/>
    <w:rsid w:val="00163FDA"/>
    <w:rsid w:val="00164998"/>
    <w:rsid w:val="001661F7"/>
    <w:rsid w:val="00172293"/>
    <w:rsid w:val="00173AC9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A4349"/>
    <w:rsid w:val="001A4F38"/>
    <w:rsid w:val="001A523C"/>
    <w:rsid w:val="001A729E"/>
    <w:rsid w:val="001B1B02"/>
    <w:rsid w:val="001B5C08"/>
    <w:rsid w:val="001C38A4"/>
    <w:rsid w:val="001C6E98"/>
    <w:rsid w:val="001C7617"/>
    <w:rsid w:val="001E3063"/>
    <w:rsid w:val="001E4B1A"/>
    <w:rsid w:val="001F4EC5"/>
    <w:rsid w:val="00201D4F"/>
    <w:rsid w:val="0020575C"/>
    <w:rsid w:val="002108BE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3AAE"/>
    <w:rsid w:val="0023789D"/>
    <w:rsid w:val="00246D9E"/>
    <w:rsid w:val="0025010C"/>
    <w:rsid w:val="00251203"/>
    <w:rsid w:val="00253DBA"/>
    <w:rsid w:val="00254067"/>
    <w:rsid w:val="00255CC3"/>
    <w:rsid w:val="00262573"/>
    <w:rsid w:val="002660DC"/>
    <w:rsid w:val="0027081D"/>
    <w:rsid w:val="00271471"/>
    <w:rsid w:val="002732B9"/>
    <w:rsid w:val="00275383"/>
    <w:rsid w:val="0027599B"/>
    <w:rsid w:val="00275FE6"/>
    <w:rsid w:val="002769AF"/>
    <w:rsid w:val="00285683"/>
    <w:rsid w:val="002932BF"/>
    <w:rsid w:val="002A3D42"/>
    <w:rsid w:val="002A5DAE"/>
    <w:rsid w:val="002B5346"/>
    <w:rsid w:val="002C30EE"/>
    <w:rsid w:val="002C34B8"/>
    <w:rsid w:val="002C359E"/>
    <w:rsid w:val="002D0111"/>
    <w:rsid w:val="002D19A7"/>
    <w:rsid w:val="002D4A35"/>
    <w:rsid w:val="002E21D5"/>
    <w:rsid w:val="002F0A10"/>
    <w:rsid w:val="002F3743"/>
    <w:rsid w:val="002F38BF"/>
    <w:rsid w:val="002F476A"/>
    <w:rsid w:val="002F494D"/>
    <w:rsid w:val="002F7574"/>
    <w:rsid w:val="00301657"/>
    <w:rsid w:val="003060DC"/>
    <w:rsid w:val="00306E22"/>
    <w:rsid w:val="0030701F"/>
    <w:rsid w:val="00310160"/>
    <w:rsid w:val="0031522D"/>
    <w:rsid w:val="003168E7"/>
    <w:rsid w:val="00320A1B"/>
    <w:rsid w:val="00322BA9"/>
    <w:rsid w:val="00326C0B"/>
    <w:rsid w:val="0033111E"/>
    <w:rsid w:val="00336CA5"/>
    <w:rsid w:val="00337A87"/>
    <w:rsid w:val="00350FCC"/>
    <w:rsid w:val="00354D4B"/>
    <w:rsid w:val="00357204"/>
    <w:rsid w:val="00361737"/>
    <w:rsid w:val="00361863"/>
    <w:rsid w:val="00361AF2"/>
    <w:rsid w:val="003630D9"/>
    <w:rsid w:val="0036323E"/>
    <w:rsid w:val="00366C44"/>
    <w:rsid w:val="00366F6F"/>
    <w:rsid w:val="00372DB2"/>
    <w:rsid w:val="0038211A"/>
    <w:rsid w:val="00383554"/>
    <w:rsid w:val="00383D1B"/>
    <w:rsid w:val="003904E5"/>
    <w:rsid w:val="00391640"/>
    <w:rsid w:val="00396701"/>
    <w:rsid w:val="0039719E"/>
    <w:rsid w:val="003A12B3"/>
    <w:rsid w:val="003B178B"/>
    <w:rsid w:val="003B5BEF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3F5681"/>
    <w:rsid w:val="00406FB3"/>
    <w:rsid w:val="004130AF"/>
    <w:rsid w:val="004240F0"/>
    <w:rsid w:val="004315EE"/>
    <w:rsid w:val="00445391"/>
    <w:rsid w:val="004462B9"/>
    <w:rsid w:val="004464AD"/>
    <w:rsid w:val="004536AE"/>
    <w:rsid w:val="004563EB"/>
    <w:rsid w:val="00457EE7"/>
    <w:rsid w:val="00460D9C"/>
    <w:rsid w:val="00461004"/>
    <w:rsid w:val="00462574"/>
    <w:rsid w:val="00463049"/>
    <w:rsid w:val="00464242"/>
    <w:rsid w:val="00466AEA"/>
    <w:rsid w:val="00470E6D"/>
    <w:rsid w:val="00473B74"/>
    <w:rsid w:val="004740E1"/>
    <w:rsid w:val="004771C6"/>
    <w:rsid w:val="004776D4"/>
    <w:rsid w:val="00480AB4"/>
    <w:rsid w:val="00480E66"/>
    <w:rsid w:val="00486A95"/>
    <w:rsid w:val="00487657"/>
    <w:rsid w:val="0049217F"/>
    <w:rsid w:val="004A3A45"/>
    <w:rsid w:val="004A6B9F"/>
    <w:rsid w:val="004B5607"/>
    <w:rsid w:val="004B5B1C"/>
    <w:rsid w:val="004C1310"/>
    <w:rsid w:val="004C1624"/>
    <w:rsid w:val="004E12BF"/>
    <w:rsid w:val="004E1B22"/>
    <w:rsid w:val="004E5FBB"/>
    <w:rsid w:val="004E62AB"/>
    <w:rsid w:val="004F103B"/>
    <w:rsid w:val="004F13C0"/>
    <w:rsid w:val="004F4376"/>
    <w:rsid w:val="00501228"/>
    <w:rsid w:val="00502352"/>
    <w:rsid w:val="00505C02"/>
    <w:rsid w:val="00505FCF"/>
    <w:rsid w:val="00515195"/>
    <w:rsid w:val="00515C0B"/>
    <w:rsid w:val="005238DB"/>
    <w:rsid w:val="00527EEA"/>
    <w:rsid w:val="0053122F"/>
    <w:rsid w:val="00531AD9"/>
    <w:rsid w:val="00535CA9"/>
    <w:rsid w:val="00535FCA"/>
    <w:rsid w:val="00537D2C"/>
    <w:rsid w:val="005470F3"/>
    <w:rsid w:val="005516A1"/>
    <w:rsid w:val="0055319D"/>
    <w:rsid w:val="0055392F"/>
    <w:rsid w:val="00553DDA"/>
    <w:rsid w:val="005572F3"/>
    <w:rsid w:val="00560D14"/>
    <w:rsid w:val="00560D39"/>
    <w:rsid w:val="00561360"/>
    <w:rsid w:val="00564725"/>
    <w:rsid w:val="00565B08"/>
    <w:rsid w:val="00574EA2"/>
    <w:rsid w:val="005772CF"/>
    <w:rsid w:val="00577C48"/>
    <w:rsid w:val="005800D6"/>
    <w:rsid w:val="00581413"/>
    <w:rsid w:val="00585DB8"/>
    <w:rsid w:val="00586087"/>
    <w:rsid w:val="00587CB2"/>
    <w:rsid w:val="0059261E"/>
    <w:rsid w:val="00593FFC"/>
    <w:rsid w:val="00595869"/>
    <w:rsid w:val="00597F1C"/>
    <w:rsid w:val="005A1D80"/>
    <w:rsid w:val="005A42AD"/>
    <w:rsid w:val="005B3271"/>
    <w:rsid w:val="005C667C"/>
    <w:rsid w:val="005C6BF0"/>
    <w:rsid w:val="005D5F5C"/>
    <w:rsid w:val="005D7356"/>
    <w:rsid w:val="005E6D79"/>
    <w:rsid w:val="005F04A9"/>
    <w:rsid w:val="005F0AD3"/>
    <w:rsid w:val="005F4618"/>
    <w:rsid w:val="005F500A"/>
    <w:rsid w:val="005F5321"/>
    <w:rsid w:val="005F5CA8"/>
    <w:rsid w:val="006042A3"/>
    <w:rsid w:val="00607308"/>
    <w:rsid w:val="006167BE"/>
    <w:rsid w:val="0061711E"/>
    <w:rsid w:val="0062110C"/>
    <w:rsid w:val="00622A56"/>
    <w:rsid w:val="0062450C"/>
    <w:rsid w:val="00625CF3"/>
    <w:rsid w:val="00627051"/>
    <w:rsid w:val="00627150"/>
    <w:rsid w:val="0063168F"/>
    <w:rsid w:val="00635B2C"/>
    <w:rsid w:val="00637282"/>
    <w:rsid w:val="0063740B"/>
    <w:rsid w:val="00644005"/>
    <w:rsid w:val="00644590"/>
    <w:rsid w:val="00645B81"/>
    <w:rsid w:val="00646FF1"/>
    <w:rsid w:val="00650023"/>
    <w:rsid w:val="006508A2"/>
    <w:rsid w:val="00652FC5"/>
    <w:rsid w:val="00653E1C"/>
    <w:rsid w:val="006543BC"/>
    <w:rsid w:val="00660E3E"/>
    <w:rsid w:val="0066293E"/>
    <w:rsid w:val="006655C6"/>
    <w:rsid w:val="006705FE"/>
    <w:rsid w:val="0067098E"/>
    <w:rsid w:val="00680CC1"/>
    <w:rsid w:val="00687D61"/>
    <w:rsid w:val="006907F2"/>
    <w:rsid w:val="0069159F"/>
    <w:rsid w:val="00696ADB"/>
    <w:rsid w:val="006A5F73"/>
    <w:rsid w:val="006C0743"/>
    <w:rsid w:val="006C3F22"/>
    <w:rsid w:val="006C6A51"/>
    <w:rsid w:val="006C6B6D"/>
    <w:rsid w:val="006D63F5"/>
    <w:rsid w:val="006E3F0C"/>
    <w:rsid w:val="006E44A4"/>
    <w:rsid w:val="006F35A7"/>
    <w:rsid w:val="0070040A"/>
    <w:rsid w:val="007019B2"/>
    <w:rsid w:val="00704AB2"/>
    <w:rsid w:val="007103BA"/>
    <w:rsid w:val="00711691"/>
    <w:rsid w:val="00720B69"/>
    <w:rsid w:val="007222DC"/>
    <w:rsid w:val="007224A2"/>
    <w:rsid w:val="00724FC9"/>
    <w:rsid w:val="0073108C"/>
    <w:rsid w:val="00741BB5"/>
    <w:rsid w:val="007423A7"/>
    <w:rsid w:val="007450F2"/>
    <w:rsid w:val="0075206A"/>
    <w:rsid w:val="00757E06"/>
    <w:rsid w:val="0076625F"/>
    <w:rsid w:val="00770AFC"/>
    <w:rsid w:val="00772477"/>
    <w:rsid w:val="007739C7"/>
    <w:rsid w:val="007767ED"/>
    <w:rsid w:val="00776BE3"/>
    <w:rsid w:val="00776D52"/>
    <w:rsid w:val="00780693"/>
    <w:rsid w:val="0078093C"/>
    <w:rsid w:val="00782E01"/>
    <w:rsid w:val="007853DE"/>
    <w:rsid w:val="00785714"/>
    <w:rsid w:val="00795383"/>
    <w:rsid w:val="00797961"/>
    <w:rsid w:val="00797A03"/>
    <w:rsid w:val="007A0A6F"/>
    <w:rsid w:val="007A3623"/>
    <w:rsid w:val="007A7C52"/>
    <w:rsid w:val="007B0104"/>
    <w:rsid w:val="007B6432"/>
    <w:rsid w:val="007C0039"/>
    <w:rsid w:val="007C0651"/>
    <w:rsid w:val="007C37F9"/>
    <w:rsid w:val="007C734B"/>
    <w:rsid w:val="007D0374"/>
    <w:rsid w:val="007D061A"/>
    <w:rsid w:val="007F2668"/>
    <w:rsid w:val="007F616F"/>
    <w:rsid w:val="007F6533"/>
    <w:rsid w:val="008001FE"/>
    <w:rsid w:val="008006F8"/>
    <w:rsid w:val="00803890"/>
    <w:rsid w:val="00806674"/>
    <w:rsid w:val="00807548"/>
    <w:rsid w:val="00815DA6"/>
    <w:rsid w:val="00815F11"/>
    <w:rsid w:val="00833121"/>
    <w:rsid w:val="00833B18"/>
    <w:rsid w:val="00835C60"/>
    <w:rsid w:val="00841B51"/>
    <w:rsid w:val="00842B55"/>
    <w:rsid w:val="008433EB"/>
    <w:rsid w:val="008468B2"/>
    <w:rsid w:val="00853AB4"/>
    <w:rsid w:val="008560B5"/>
    <w:rsid w:val="00862BE5"/>
    <w:rsid w:val="00864870"/>
    <w:rsid w:val="0087440D"/>
    <w:rsid w:val="00875114"/>
    <w:rsid w:val="00880184"/>
    <w:rsid w:val="00880529"/>
    <w:rsid w:val="0088058B"/>
    <w:rsid w:val="008927BE"/>
    <w:rsid w:val="008933F1"/>
    <w:rsid w:val="00896B50"/>
    <w:rsid w:val="00896EA5"/>
    <w:rsid w:val="008A0EF2"/>
    <w:rsid w:val="008A2347"/>
    <w:rsid w:val="008A3920"/>
    <w:rsid w:val="008B0501"/>
    <w:rsid w:val="008B0E89"/>
    <w:rsid w:val="008B269B"/>
    <w:rsid w:val="008B7272"/>
    <w:rsid w:val="008C3A11"/>
    <w:rsid w:val="008C4995"/>
    <w:rsid w:val="008C565E"/>
    <w:rsid w:val="008D4285"/>
    <w:rsid w:val="008D7023"/>
    <w:rsid w:val="008E035B"/>
    <w:rsid w:val="008E3860"/>
    <w:rsid w:val="008E49FE"/>
    <w:rsid w:val="008F2F38"/>
    <w:rsid w:val="0090358A"/>
    <w:rsid w:val="00911D38"/>
    <w:rsid w:val="00912A25"/>
    <w:rsid w:val="0091444C"/>
    <w:rsid w:val="00915BE1"/>
    <w:rsid w:val="00915E8A"/>
    <w:rsid w:val="009240C2"/>
    <w:rsid w:val="00925949"/>
    <w:rsid w:val="00926633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439B"/>
    <w:rsid w:val="00973DA6"/>
    <w:rsid w:val="0097672A"/>
    <w:rsid w:val="00976E96"/>
    <w:rsid w:val="00976F30"/>
    <w:rsid w:val="00982B1B"/>
    <w:rsid w:val="00986186"/>
    <w:rsid w:val="0099139E"/>
    <w:rsid w:val="00994A11"/>
    <w:rsid w:val="009A28D7"/>
    <w:rsid w:val="009A4632"/>
    <w:rsid w:val="009A4873"/>
    <w:rsid w:val="009B161F"/>
    <w:rsid w:val="009B5878"/>
    <w:rsid w:val="009B6E02"/>
    <w:rsid w:val="009C71A2"/>
    <w:rsid w:val="009D087F"/>
    <w:rsid w:val="009E29AA"/>
    <w:rsid w:val="00A00840"/>
    <w:rsid w:val="00A025A4"/>
    <w:rsid w:val="00A03885"/>
    <w:rsid w:val="00A0775A"/>
    <w:rsid w:val="00A1117A"/>
    <w:rsid w:val="00A1232E"/>
    <w:rsid w:val="00A13D09"/>
    <w:rsid w:val="00A17407"/>
    <w:rsid w:val="00A236D9"/>
    <w:rsid w:val="00A25CD3"/>
    <w:rsid w:val="00A271D8"/>
    <w:rsid w:val="00A35673"/>
    <w:rsid w:val="00A37395"/>
    <w:rsid w:val="00A40528"/>
    <w:rsid w:val="00A508EC"/>
    <w:rsid w:val="00A5239B"/>
    <w:rsid w:val="00A53410"/>
    <w:rsid w:val="00A601A6"/>
    <w:rsid w:val="00A60A07"/>
    <w:rsid w:val="00A642B2"/>
    <w:rsid w:val="00A70579"/>
    <w:rsid w:val="00A72D86"/>
    <w:rsid w:val="00A7473D"/>
    <w:rsid w:val="00A748B0"/>
    <w:rsid w:val="00A7517A"/>
    <w:rsid w:val="00A752E9"/>
    <w:rsid w:val="00A755F6"/>
    <w:rsid w:val="00A8328F"/>
    <w:rsid w:val="00A86DDE"/>
    <w:rsid w:val="00A86F2D"/>
    <w:rsid w:val="00A8718D"/>
    <w:rsid w:val="00A97E3B"/>
    <w:rsid w:val="00AA1A65"/>
    <w:rsid w:val="00AA3BE6"/>
    <w:rsid w:val="00AA47CD"/>
    <w:rsid w:val="00AA655F"/>
    <w:rsid w:val="00AB563D"/>
    <w:rsid w:val="00AB65DC"/>
    <w:rsid w:val="00AC1B4A"/>
    <w:rsid w:val="00AC6506"/>
    <w:rsid w:val="00AD2C5D"/>
    <w:rsid w:val="00AD465F"/>
    <w:rsid w:val="00AD7AFD"/>
    <w:rsid w:val="00AE5F66"/>
    <w:rsid w:val="00AF35A8"/>
    <w:rsid w:val="00B05B1C"/>
    <w:rsid w:val="00B06831"/>
    <w:rsid w:val="00B07A66"/>
    <w:rsid w:val="00B22867"/>
    <w:rsid w:val="00B27993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90314"/>
    <w:rsid w:val="00B92D89"/>
    <w:rsid w:val="00B94B89"/>
    <w:rsid w:val="00BA2307"/>
    <w:rsid w:val="00BA2550"/>
    <w:rsid w:val="00BA6618"/>
    <w:rsid w:val="00BB245A"/>
    <w:rsid w:val="00BB57A2"/>
    <w:rsid w:val="00BB63CC"/>
    <w:rsid w:val="00BC03E1"/>
    <w:rsid w:val="00BC15F3"/>
    <w:rsid w:val="00BC1F74"/>
    <w:rsid w:val="00BC4A76"/>
    <w:rsid w:val="00BC673C"/>
    <w:rsid w:val="00BC78C4"/>
    <w:rsid w:val="00BD1497"/>
    <w:rsid w:val="00BD19E3"/>
    <w:rsid w:val="00BD2980"/>
    <w:rsid w:val="00BD5DB1"/>
    <w:rsid w:val="00BE2A80"/>
    <w:rsid w:val="00BE37CE"/>
    <w:rsid w:val="00BF1F2A"/>
    <w:rsid w:val="00BF221D"/>
    <w:rsid w:val="00BF4959"/>
    <w:rsid w:val="00BF7630"/>
    <w:rsid w:val="00C046A6"/>
    <w:rsid w:val="00C10BFD"/>
    <w:rsid w:val="00C12916"/>
    <w:rsid w:val="00C12A5E"/>
    <w:rsid w:val="00C13899"/>
    <w:rsid w:val="00C13997"/>
    <w:rsid w:val="00C13EA6"/>
    <w:rsid w:val="00C148E2"/>
    <w:rsid w:val="00C15161"/>
    <w:rsid w:val="00C20EF5"/>
    <w:rsid w:val="00C2197C"/>
    <w:rsid w:val="00C21BB0"/>
    <w:rsid w:val="00C23214"/>
    <w:rsid w:val="00C30A6A"/>
    <w:rsid w:val="00C34507"/>
    <w:rsid w:val="00C36EEC"/>
    <w:rsid w:val="00C41119"/>
    <w:rsid w:val="00C42BD5"/>
    <w:rsid w:val="00C43643"/>
    <w:rsid w:val="00C46470"/>
    <w:rsid w:val="00C46BE3"/>
    <w:rsid w:val="00C50C32"/>
    <w:rsid w:val="00C5614E"/>
    <w:rsid w:val="00C622A2"/>
    <w:rsid w:val="00C65E2B"/>
    <w:rsid w:val="00C67407"/>
    <w:rsid w:val="00C75637"/>
    <w:rsid w:val="00C77D49"/>
    <w:rsid w:val="00C807CD"/>
    <w:rsid w:val="00C81F8B"/>
    <w:rsid w:val="00C83721"/>
    <w:rsid w:val="00C845A9"/>
    <w:rsid w:val="00C8562A"/>
    <w:rsid w:val="00C86EED"/>
    <w:rsid w:val="00C913CA"/>
    <w:rsid w:val="00C93512"/>
    <w:rsid w:val="00C936F8"/>
    <w:rsid w:val="00C97DBF"/>
    <w:rsid w:val="00CA2CB5"/>
    <w:rsid w:val="00CA77E6"/>
    <w:rsid w:val="00CB1228"/>
    <w:rsid w:val="00CB4E0B"/>
    <w:rsid w:val="00CC773F"/>
    <w:rsid w:val="00CD5DE5"/>
    <w:rsid w:val="00CE349E"/>
    <w:rsid w:val="00CE35AF"/>
    <w:rsid w:val="00CE751E"/>
    <w:rsid w:val="00D02E6D"/>
    <w:rsid w:val="00D0431C"/>
    <w:rsid w:val="00D11DC8"/>
    <w:rsid w:val="00D15423"/>
    <w:rsid w:val="00D22CCE"/>
    <w:rsid w:val="00D269DD"/>
    <w:rsid w:val="00D34DC4"/>
    <w:rsid w:val="00D3734B"/>
    <w:rsid w:val="00D41794"/>
    <w:rsid w:val="00D41850"/>
    <w:rsid w:val="00D42092"/>
    <w:rsid w:val="00D461E5"/>
    <w:rsid w:val="00D46E9A"/>
    <w:rsid w:val="00D474E5"/>
    <w:rsid w:val="00D5385F"/>
    <w:rsid w:val="00D54133"/>
    <w:rsid w:val="00D557F3"/>
    <w:rsid w:val="00D57CDD"/>
    <w:rsid w:val="00D61639"/>
    <w:rsid w:val="00D619DA"/>
    <w:rsid w:val="00D61BAC"/>
    <w:rsid w:val="00D628C0"/>
    <w:rsid w:val="00D6392B"/>
    <w:rsid w:val="00D705E9"/>
    <w:rsid w:val="00D70970"/>
    <w:rsid w:val="00D7215A"/>
    <w:rsid w:val="00D77D9E"/>
    <w:rsid w:val="00D81785"/>
    <w:rsid w:val="00D85273"/>
    <w:rsid w:val="00D935AB"/>
    <w:rsid w:val="00D97A14"/>
    <w:rsid w:val="00DA06C6"/>
    <w:rsid w:val="00DA1B60"/>
    <w:rsid w:val="00DA4A50"/>
    <w:rsid w:val="00DA64C2"/>
    <w:rsid w:val="00DA6669"/>
    <w:rsid w:val="00DC1374"/>
    <w:rsid w:val="00DC1F06"/>
    <w:rsid w:val="00DC59D1"/>
    <w:rsid w:val="00DC733C"/>
    <w:rsid w:val="00DE14AC"/>
    <w:rsid w:val="00DE4DA7"/>
    <w:rsid w:val="00DF2C41"/>
    <w:rsid w:val="00DF52C2"/>
    <w:rsid w:val="00E0123C"/>
    <w:rsid w:val="00E03D2D"/>
    <w:rsid w:val="00E2771E"/>
    <w:rsid w:val="00E27EA0"/>
    <w:rsid w:val="00E34C30"/>
    <w:rsid w:val="00E35B6D"/>
    <w:rsid w:val="00E4005F"/>
    <w:rsid w:val="00E41D3F"/>
    <w:rsid w:val="00E5686A"/>
    <w:rsid w:val="00E60B57"/>
    <w:rsid w:val="00E63BA8"/>
    <w:rsid w:val="00E657C2"/>
    <w:rsid w:val="00E65A8C"/>
    <w:rsid w:val="00E66601"/>
    <w:rsid w:val="00E67B2B"/>
    <w:rsid w:val="00E75F8E"/>
    <w:rsid w:val="00E767AB"/>
    <w:rsid w:val="00E82698"/>
    <w:rsid w:val="00E828A2"/>
    <w:rsid w:val="00E8297D"/>
    <w:rsid w:val="00E829F6"/>
    <w:rsid w:val="00E83FEC"/>
    <w:rsid w:val="00E84331"/>
    <w:rsid w:val="00E87E1E"/>
    <w:rsid w:val="00E92238"/>
    <w:rsid w:val="00EA1244"/>
    <w:rsid w:val="00EA645E"/>
    <w:rsid w:val="00EA6D93"/>
    <w:rsid w:val="00EB02A5"/>
    <w:rsid w:val="00EB223D"/>
    <w:rsid w:val="00EB2807"/>
    <w:rsid w:val="00EC2569"/>
    <w:rsid w:val="00EC4688"/>
    <w:rsid w:val="00EC5952"/>
    <w:rsid w:val="00EC6791"/>
    <w:rsid w:val="00EC7BA5"/>
    <w:rsid w:val="00ED0240"/>
    <w:rsid w:val="00ED1C62"/>
    <w:rsid w:val="00ED4510"/>
    <w:rsid w:val="00ED49E0"/>
    <w:rsid w:val="00ED55F3"/>
    <w:rsid w:val="00ED57B7"/>
    <w:rsid w:val="00EE044B"/>
    <w:rsid w:val="00EE11D8"/>
    <w:rsid w:val="00EE28C9"/>
    <w:rsid w:val="00EF08F9"/>
    <w:rsid w:val="00EF0C1D"/>
    <w:rsid w:val="00EF6929"/>
    <w:rsid w:val="00F03404"/>
    <w:rsid w:val="00F03BAF"/>
    <w:rsid w:val="00F04113"/>
    <w:rsid w:val="00F1115A"/>
    <w:rsid w:val="00F1327C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1BC9"/>
    <w:rsid w:val="00F4229A"/>
    <w:rsid w:val="00F43AC6"/>
    <w:rsid w:val="00F44C5E"/>
    <w:rsid w:val="00F460F4"/>
    <w:rsid w:val="00F462FA"/>
    <w:rsid w:val="00F5014D"/>
    <w:rsid w:val="00F517CA"/>
    <w:rsid w:val="00F51F8A"/>
    <w:rsid w:val="00F57831"/>
    <w:rsid w:val="00F57FB9"/>
    <w:rsid w:val="00F65B00"/>
    <w:rsid w:val="00F670C9"/>
    <w:rsid w:val="00F712F9"/>
    <w:rsid w:val="00F72E6A"/>
    <w:rsid w:val="00F83215"/>
    <w:rsid w:val="00F84F33"/>
    <w:rsid w:val="00F86E0D"/>
    <w:rsid w:val="00F9191F"/>
    <w:rsid w:val="00F94074"/>
    <w:rsid w:val="00F972C0"/>
    <w:rsid w:val="00FA315A"/>
    <w:rsid w:val="00FA7B07"/>
    <w:rsid w:val="00FB0237"/>
    <w:rsid w:val="00FB1209"/>
    <w:rsid w:val="00FB26AE"/>
    <w:rsid w:val="00FB3E69"/>
    <w:rsid w:val="00FB7647"/>
    <w:rsid w:val="00FB7DDB"/>
    <w:rsid w:val="00FC100E"/>
    <w:rsid w:val="00FC23C1"/>
    <w:rsid w:val="00FD308F"/>
    <w:rsid w:val="00FD398D"/>
    <w:rsid w:val="00FD726C"/>
    <w:rsid w:val="00FE1314"/>
    <w:rsid w:val="00FE2E6E"/>
    <w:rsid w:val="00FE3957"/>
    <w:rsid w:val="00FE4DEE"/>
    <w:rsid w:val="00FE6233"/>
    <w:rsid w:val="00FF2E7A"/>
    <w:rsid w:val="00FF3F4D"/>
    <w:rsid w:val="00FF60A1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41BB5"/>
    <w:pPr>
      <w:keepNext/>
      <w:keepLines/>
      <w:numPr>
        <w:numId w:val="1"/>
      </w:numPr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C6B6D"/>
    <w:pPr>
      <w:ind w:firstLineChars="200" w:firstLine="420"/>
    </w:pPr>
  </w:style>
  <w:style w:type="paragraph" w:customStyle="1" w:styleId="10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7D037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7D0374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Char2"/>
    <w:qFormat/>
    <w:rsid w:val="00803890"/>
    <w:rPr>
      <w:szCs w:val="20"/>
    </w:rPr>
  </w:style>
  <w:style w:type="character" w:customStyle="1" w:styleId="Char2">
    <w:name w:val="日期 Char"/>
    <w:basedOn w:val="a0"/>
    <w:link w:val="ab"/>
    <w:rsid w:val="00803890"/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0"/>
    <w:link w:val="1"/>
    <w:rsid w:val="00741BB5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0078-8AEA-4105-BFC0-B9D1C8D1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</Pages>
  <Words>936</Words>
  <Characters>5338</Characters>
  <Application>Microsoft Office Word</Application>
  <DocSecurity>0</DocSecurity>
  <Lines>44</Lines>
  <Paragraphs>12</Paragraphs>
  <ScaleCrop>false</ScaleCrop>
  <Company>泰兴市中医院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Sky123.Org</cp:lastModifiedBy>
  <cp:revision>401</cp:revision>
  <cp:lastPrinted>2019-09-03T10:12:00Z</cp:lastPrinted>
  <dcterms:created xsi:type="dcterms:W3CDTF">2016-12-15T02:40:00Z</dcterms:created>
  <dcterms:modified xsi:type="dcterms:W3CDTF">2022-05-30T00:46:00Z</dcterms:modified>
</cp:coreProperties>
</file>