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C71382">
        <w:rPr>
          <w:rFonts w:eastAsia="仿宋_GB2312" w:hint="eastAsia"/>
          <w:sz w:val="32"/>
        </w:rPr>
        <w:t>5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Pr="00C71382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C71382" w:rsidRPr="00C71382">
        <w:rPr>
          <w:rFonts w:ascii="仿宋_GB2312" w:eastAsia="仿宋_GB2312" w:hint="eastAsia"/>
          <w:kern w:val="0"/>
          <w:sz w:val="36"/>
          <w:szCs w:val="36"/>
          <w:u w:val="single"/>
        </w:rPr>
        <w:t>病理取材台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AE752E">
        <w:rPr>
          <w:rFonts w:ascii="仿宋_GB2312" w:eastAsia="仿宋_GB2312" w:hint="eastAsia"/>
          <w:kern w:val="0"/>
          <w:sz w:val="36"/>
          <w:szCs w:val="36"/>
          <w:u w:val="single"/>
        </w:rPr>
        <w:t>拾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C7138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26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AF6A44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AE752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C71382" w:rsidRPr="00C71382">
        <w:rPr>
          <w:rFonts w:ascii="仿宋_GB2312" w:eastAsia="仿宋_GB2312" w:hint="eastAsia"/>
          <w:sz w:val="32"/>
          <w:szCs w:val="32"/>
        </w:rPr>
        <w:t>病理取材台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AF6A44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E752E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AF6A44">
        <w:rPr>
          <w:rFonts w:ascii="仿宋_GB2312" w:eastAsia="仿宋_GB2312" w:hint="eastAsia"/>
          <w:sz w:val="32"/>
          <w:szCs w:val="32"/>
        </w:rPr>
        <w:t>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E752E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E752E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AF6A4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C71382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C71382">
        <w:rPr>
          <w:rFonts w:ascii="仿宋_GB2312" w:eastAsia="仿宋_GB2312" w:hint="eastAsia"/>
          <w:sz w:val="32"/>
        </w:rPr>
        <w:t>5</w:t>
      </w:r>
      <w:r w:rsidR="00AE752E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3B19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03B19" w:rsidRPr="000E37D8" w:rsidRDefault="00103B19" w:rsidP="00BF7630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移机搬运安装费</w:t>
            </w:r>
          </w:p>
        </w:tc>
        <w:tc>
          <w:tcPr>
            <w:tcW w:w="1962" w:type="dxa"/>
            <w:gridSpan w:val="2"/>
            <w:vAlign w:val="center"/>
          </w:tcPr>
          <w:p w:rsidR="00103B19" w:rsidRPr="00C46470" w:rsidRDefault="00103B19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lastRenderedPageBreak/>
        <w:t>3.上述各项的详细分项报价（包括各类产品、服务等），应另页描述。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C71382">
        <w:rPr>
          <w:rFonts w:ascii="仿宋_GB2312" w:eastAsia="仿宋_GB2312" w:hint="eastAsia"/>
          <w:sz w:val="32"/>
        </w:rPr>
        <w:t>5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F75472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C7138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BB44F9">
        <w:rPr>
          <w:rFonts w:ascii="仿宋_GB2312" w:eastAsia="仿宋_GB2312" w:hAnsi="黑体" w:hint="eastAsia"/>
          <w:sz w:val="32"/>
          <w:szCs w:val="32"/>
        </w:rPr>
        <w:t>三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lastRenderedPageBreak/>
        <w:t>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06698B" w:rsidRPr="00710D8D" w:rsidRDefault="00427D7E" w:rsidP="000669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病理</w:t>
      </w:r>
      <w:r w:rsidR="0006698B">
        <w:rPr>
          <w:rFonts w:hint="eastAsia"/>
          <w:b/>
          <w:sz w:val="32"/>
          <w:szCs w:val="32"/>
        </w:rPr>
        <w:t>取材台技术参数</w:t>
      </w:r>
    </w:p>
    <w:p w:rsidR="0006698B" w:rsidRDefault="0006698B" w:rsidP="0006698B"/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预估价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万元，</w:t>
      </w:r>
      <w:r w:rsidRPr="00C424A2">
        <w:rPr>
          <w:rFonts w:hint="eastAsia"/>
          <w:sz w:val="24"/>
        </w:rPr>
        <w:t>规格尺寸：</w:t>
      </w:r>
      <w:r w:rsidRPr="00C424A2">
        <w:rPr>
          <w:rFonts w:hint="eastAsia"/>
          <w:sz w:val="24"/>
        </w:rPr>
        <w:t>2000*900*1950</w:t>
      </w:r>
      <w:r>
        <w:rPr>
          <w:rFonts w:hint="eastAsia"/>
          <w:sz w:val="24"/>
        </w:rPr>
        <w:t>。</w:t>
      </w:r>
    </w:p>
    <w:p w:rsidR="0006698B" w:rsidRPr="00C424A2" w:rsidRDefault="0006698B" w:rsidP="0006698B">
      <w:pPr>
        <w:rPr>
          <w:sz w:val="24"/>
        </w:rPr>
      </w:pP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2.  </w:t>
      </w:r>
      <w:r w:rsidRPr="00C424A2">
        <w:rPr>
          <w:rFonts w:hint="eastAsia"/>
          <w:sz w:val="24"/>
        </w:rPr>
        <w:t>设备材质：台面厚</w:t>
      </w:r>
      <w:r w:rsidRPr="00C424A2">
        <w:rPr>
          <w:rFonts w:hint="eastAsia"/>
          <w:sz w:val="24"/>
        </w:rPr>
        <w:t>2mmSUS304</w:t>
      </w:r>
      <w:r w:rsidRPr="00C424A2">
        <w:rPr>
          <w:rFonts w:hint="eastAsia"/>
          <w:sz w:val="24"/>
        </w:rPr>
        <w:t>不锈钢，其余</w:t>
      </w:r>
      <w:r w:rsidRPr="00C424A2">
        <w:rPr>
          <w:rFonts w:hint="eastAsia"/>
          <w:sz w:val="24"/>
        </w:rPr>
        <w:t>1.2mmSUS304</w:t>
      </w:r>
      <w:r>
        <w:rPr>
          <w:rFonts w:hint="eastAsia"/>
          <w:sz w:val="24"/>
        </w:rPr>
        <w:t>不锈钢；不锈钢整体拉丝，丝纹清晰美观。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3. </w:t>
      </w:r>
      <w:r w:rsidRPr="00C424A2">
        <w:rPr>
          <w:rFonts w:hint="eastAsia"/>
          <w:sz w:val="24"/>
        </w:rPr>
        <w:t>低噪音静音风机</w:t>
      </w:r>
      <w:r w:rsidRPr="00C424A2">
        <w:rPr>
          <w:rFonts w:hint="eastAsia"/>
          <w:sz w:val="24"/>
        </w:rPr>
        <w:t>,</w:t>
      </w:r>
      <w:r w:rsidRPr="00C424A2">
        <w:rPr>
          <w:rFonts w:hint="eastAsia"/>
          <w:sz w:val="24"/>
        </w:rPr>
        <w:t>风量：</w:t>
      </w:r>
      <w:r w:rsidRPr="00C424A2">
        <w:rPr>
          <w:rFonts w:hint="eastAsia"/>
          <w:sz w:val="24"/>
        </w:rPr>
        <w:t>1900m</w:t>
      </w:r>
      <w:r w:rsidRPr="00C424A2">
        <w:rPr>
          <w:rFonts w:hint="eastAsia"/>
          <w:sz w:val="24"/>
        </w:rPr>
        <w:t>³</w:t>
      </w:r>
      <w:r w:rsidRPr="00C424A2">
        <w:rPr>
          <w:rFonts w:hint="eastAsia"/>
          <w:sz w:val="24"/>
        </w:rPr>
        <w:t>/</w:t>
      </w:r>
      <w:r w:rsidRPr="00C424A2">
        <w:rPr>
          <w:rFonts w:hint="eastAsia"/>
          <w:sz w:val="24"/>
        </w:rPr>
        <w:t>小时，</w:t>
      </w:r>
      <w:r>
        <w:rPr>
          <w:rFonts w:hint="eastAsia"/>
          <w:sz w:val="24"/>
        </w:rPr>
        <w:t>噪音</w:t>
      </w:r>
      <w:r w:rsidRPr="00502515">
        <w:rPr>
          <w:rFonts w:hint="eastAsia"/>
          <w:sz w:val="24"/>
        </w:rPr>
        <w:t>：≤</w:t>
      </w:r>
      <w:r>
        <w:rPr>
          <w:rFonts w:hint="eastAsia"/>
          <w:sz w:val="24"/>
        </w:rPr>
        <w:t>45</w:t>
      </w:r>
      <w:r w:rsidRPr="00502515">
        <w:rPr>
          <w:rFonts w:hint="eastAsia"/>
          <w:sz w:val="24"/>
        </w:rPr>
        <w:t>Db(a)</w:t>
      </w:r>
      <w:r>
        <w:rPr>
          <w:rFonts w:hint="eastAsia"/>
          <w:sz w:val="24"/>
        </w:rPr>
        <w:t>；可设定一周的每天自动开关闭时间。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4.  </w:t>
      </w:r>
      <w:r w:rsidRPr="00C424A2">
        <w:rPr>
          <w:rFonts w:hint="eastAsia"/>
          <w:sz w:val="24"/>
        </w:rPr>
        <w:t>侧排风抽风系统；消音处理，噪音小于</w:t>
      </w:r>
      <w:r w:rsidRPr="00C424A2">
        <w:rPr>
          <w:rFonts w:hint="eastAsia"/>
          <w:sz w:val="24"/>
        </w:rPr>
        <w:t>45</w:t>
      </w:r>
      <w:r w:rsidRPr="00C424A2">
        <w:rPr>
          <w:rFonts w:hint="eastAsia"/>
          <w:sz w:val="24"/>
        </w:rPr>
        <w:t>分呗；吸风罩截面风速</w:t>
      </w:r>
      <w:r w:rsidRPr="00C424A2">
        <w:rPr>
          <w:rFonts w:hint="eastAsia"/>
          <w:sz w:val="24"/>
        </w:rPr>
        <w:t>&gt;1</w:t>
      </w:r>
      <w:r w:rsidRPr="00C424A2">
        <w:rPr>
          <w:rFonts w:hint="eastAsia"/>
          <w:sz w:val="24"/>
        </w:rPr>
        <w:t>米</w:t>
      </w:r>
      <w:r w:rsidRPr="00C424A2">
        <w:rPr>
          <w:rFonts w:hint="eastAsia"/>
          <w:sz w:val="24"/>
        </w:rPr>
        <w:t>/</w:t>
      </w:r>
      <w:r w:rsidRPr="00C424A2">
        <w:rPr>
          <w:rFonts w:hint="eastAsia"/>
          <w:sz w:val="24"/>
        </w:rPr>
        <w:t>秒。</w:t>
      </w:r>
    </w:p>
    <w:p w:rsidR="0006698B" w:rsidRPr="00C424A2" w:rsidRDefault="0006698B" w:rsidP="0006698B">
      <w:pPr>
        <w:rPr>
          <w:sz w:val="24"/>
        </w:rPr>
      </w:pPr>
    </w:p>
    <w:p w:rsidR="0006698B" w:rsidRPr="00C424A2" w:rsidRDefault="0006698B" w:rsidP="0006698B">
      <w:pPr>
        <w:rPr>
          <w:sz w:val="24"/>
        </w:rPr>
      </w:pPr>
      <w:r>
        <w:rPr>
          <w:rFonts w:hint="eastAsia"/>
          <w:sz w:val="24"/>
        </w:rPr>
        <w:t>▲</w:t>
      </w:r>
      <w:r w:rsidRPr="00C424A2">
        <w:rPr>
          <w:rFonts w:hint="eastAsia"/>
          <w:sz w:val="24"/>
        </w:rPr>
        <w:t xml:space="preserve">5. </w:t>
      </w:r>
      <w:r w:rsidRPr="00C424A2">
        <w:rPr>
          <w:rFonts w:hint="eastAsia"/>
          <w:sz w:val="24"/>
        </w:rPr>
        <w:t>嵌入式紫外线杀菌，</w:t>
      </w:r>
      <w:r w:rsidRPr="00C424A2">
        <w:rPr>
          <w:rFonts w:hint="eastAsia"/>
          <w:sz w:val="24"/>
        </w:rPr>
        <w:t>6W</w:t>
      </w:r>
      <w:r w:rsidRPr="00C424A2">
        <w:rPr>
          <w:rFonts w:hint="eastAsia"/>
          <w:sz w:val="24"/>
        </w:rPr>
        <w:t>光源</w:t>
      </w:r>
      <w:r w:rsidRPr="00C424A2">
        <w:rPr>
          <w:rFonts w:hint="eastAsia"/>
          <w:sz w:val="24"/>
        </w:rPr>
        <w:t>,</w:t>
      </w:r>
      <w:r>
        <w:rPr>
          <w:rFonts w:hint="eastAsia"/>
          <w:sz w:val="24"/>
        </w:rPr>
        <w:t>可设定一周的每天自动开关闭时间，可自主选择每天杀菌时间。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6.  </w:t>
      </w:r>
      <w:r w:rsidRPr="00C424A2">
        <w:rPr>
          <w:rFonts w:hint="eastAsia"/>
          <w:sz w:val="24"/>
        </w:rPr>
        <w:t>嵌入式</w:t>
      </w:r>
      <w:r w:rsidRPr="00C424A2">
        <w:rPr>
          <w:rFonts w:hint="eastAsia"/>
          <w:sz w:val="24"/>
        </w:rPr>
        <w:t>LED</w:t>
      </w:r>
      <w:r w:rsidRPr="00C424A2">
        <w:rPr>
          <w:rFonts w:hint="eastAsia"/>
          <w:sz w:val="24"/>
        </w:rPr>
        <w:t>灯照明及</w:t>
      </w:r>
      <w:r w:rsidRPr="00C424A2">
        <w:rPr>
          <w:rFonts w:hint="eastAsia"/>
          <w:sz w:val="24"/>
        </w:rPr>
        <w:t>LED</w:t>
      </w:r>
      <w:r>
        <w:rPr>
          <w:rFonts w:hint="eastAsia"/>
          <w:sz w:val="24"/>
        </w:rPr>
        <w:t>暖光源聚光射灯。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7.  </w:t>
      </w:r>
      <w:r>
        <w:rPr>
          <w:rFonts w:hint="eastAsia"/>
          <w:sz w:val="24"/>
        </w:rPr>
        <w:t>品牌冷热水拉伸龙头；品牌电加热热水器。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8.  </w:t>
      </w:r>
      <w:r w:rsidRPr="00C424A2">
        <w:rPr>
          <w:rFonts w:hint="eastAsia"/>
          <w:sz w:val="24"/>
        </w:rPr>
        <w:t>脚踏控制龙头，水量无极可调，</w:t>
      </w:r>
      <w:r w:rsidRPr="00C424A2">
        <w:rPr>
          <w:rFonts w:hint="eastAsia"/>
          <w:sz w:val="24"/>
        </w:rPr>
        <w:t>360</w:t>
      </w:r>
      <w:r w:rsidRPr="00C424A2">
        <w:rPr>
          <w:rFonts w:hint="eastAsia"/>
          <w:sz w:val="24"/>
        </w:rPr>
        <w:t>℃水流方向可调</w:t>
      </w:r>
      <w:r>
        <w:rPr>
          <w:rFonts w:hint="eastAsia"/>
          <w:sz w:val="24"/>
        </w:rPr>
        <w:t>；台面喷淋装置，电控，水量无极可调。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9.  </w:t>
      </w:r>
      <w:r>
        <w:rPr>
          <w:rFonts w:hint="eastAsia"/>
          <w:sz w:val="24"/>
        </w:rPr>
        <w:t>品牌管道粉碎机，强制排水；水池底部四周圆弧，无死角。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10. </w:t>
      </w:r>
      <w:r w:rsidRPr="00C424A2">
        <w:rPr>
          <w:rFonts w:hint="eastAsia"/>
          <w:sz w:val="24"/>
        </w:rPr>
        <w:t>取台面斜度≥</w:t>
      </w:r>
      <w:r w:rsidRPr="00C424A2">
        <w:rPr>
          <w:rFonts w:hint="eastAsia"/>
          <w:sz w:val="24"/>
        </w:rPr>
        <w:t>8</w:t>
      </w:r>
      <w:r w:rsidRPr="00C424A2">
        <w:rPr>
          <w:rFonts w:hint="eastAsia"/>
          <w:sz w:val="24"/>
        </w:rPr>
        <w:t>°，便于水的流动</w:t>
      </w:r>
      <w:r w:rsidRPr="00C424A2">
        <w:rPr>
          <w:rFonts w:hint="eastAsia"/>
          <w:sz w:val="24"/>
        </w:rPr>
        <w:t>,</w:t>
      </w:r>
      <w:r>
        <w:rPr>
          <w:rFonts w:hint="eastAsia"/>
          <w:sz w:val="24"/>
        </w:rPr>
        <w:t>四周圆弧，无死角。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>11.</w:t>
      </w:r>
      <w:r>
        <w:rPr>
          <w:rFonts w:hint="eastAsia"/>
          <w:sz w:val="24"/>
        </w:rPr>
        <w:t>大屏液晶触摸显示屏控制，各类信息显示一目了然。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>12. PE</w:t>
      </w:r>
      <w:r w:rsidRPr="00C424A2">
        <w:rPr>
          <w:rFonts w:hint="eastAsia"/>
          <w:sz w:val="24"/>
        </w:rPr>
        <w:t>取材刀板（</w:t>
      </w:r>
      <w:r w:rsidRPr="00C424A2">
        <w:rPr>
          <w:rFonts w:hint="eastAsia"/>
          <w:sz w:val="24"/>
        </w:rPr>
        <w:t>400*300</w:t>
      </w:r>
      <w:r w:rsidRPr="00C424A2">
        <w:rPr>
          <w:rFonts w:hint="eastAsia"/>
          <w:sz w:val="24"/>
        </w:rPr>
        <w:t>），带不锈钢支架（支架带</w:t>
      </w:r>
      <w:r w:rsidRPr="00C424A2">
        <w:rPr>
          <w:rFonts w:hint="eastAsia"/>
          <w:sz w:val="24"/>
        </w:rPr>
        <w:t>400*300</w:t>
      </w:r>
      <w:r>
        <w:rPr>
          <w:rFonts w:hint="eastAsia"/>
          <w:sz w:val="24"/>
        </w:rPr>
        <w:t>毫米级刻度）。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Pr="00C424A2" w:rsidRDefault="0006698B" w:rsidP="0006698B">
      <w:pPr>
        <w:rPr>
          <w:sz w:val="24"/>
        </w:rPr>
      </w:pPr>
      <w:r>
        <w:rPr>
          <w:rFonts w:hint="eastAsia"/>
          <w:sz w:val="24"/>
        </w:rPr>
        <w:t>▲</w:t>
      </w:r>
      <w:r w:rsidRPr="00C424A2">
        <w:rPr>
          <w:rFonts w:hint="eastAsia"/>
          <w:sz w:val="24"/>
        </w:rPr>
        <w:t>13.</w:t>
      </w:r>
      <w:r w:rsidRPr="00C424A2">
        <w:rPr>
          <w:rFonts w:hint="eastAsia"/>
          <w:sz w:val="24"/>
        </w:rPr>
        <w:t>带有洗眼器，以防万一有液体进入眼睛，可以紧急清洗，保障医务人员的安全。</w:t>
      </w:r>
    </w:p>
    <w:p w:rsidR="0006698B" w:rsidRPr="00C424A2" w:rsidRDefault="0006698B" w:rsidP="0006698B">
      <w:pPr>
        <w:rPr>
          <w:sz w:val="24"/>
        </w:rPr>
      </w:pPr>
      <w:r w:rsidRPr="00C424A2">
        <w:rPr>
          <w:rFonts w:hint="eastAsia"/>
          <w:sz w:val="24"/>
        </w:rPr>
        <w:t xml:space="preserve"> </w:t>
      </w:r>
    </w:p>
    <w:p w:rsidR="0006698B" w:rsidRDefault="0006698B" w:rsidP="0006698B">
      <w:pPr>
        <w:rPr>
          <w:sz w:val="24"/>
        </w:rPr>
      </w:pPr>
      <w:bookmarkStart w:id="1" w:name="_GoBack"/>
      <w:bookmarkEnd w:id="1"/>
      <w:r w:rsidRPr="00C424A2">
        <w:rPr>
          <w:rFonts w:hint="eastAsia"/>
          <w:sz w:val="24"/>
        </w:rPr>
        <w:t>14.</w:t>
      </w:r>
      <w:r w:rsidRPr="00C424A2">
        <w:rPr>
          <w:rFonts w:hint="eastAsia"/>
          <w:sz w:val="24"/>
        </w:rPr>
        <w:t>未来可升级电动升降系统</w:t>
      </w:r>
      <w:r w:rsidRPr="00C424A2">
        <w:rPr>
          <w:rFonts w:hint="eastAsia"/>
          <w:sz w:val="24"/>
        </w:rPr>
        <w:t>:</w:t>
      </w:r>
      <w:r w:rsidRPr="00C424A2">
        <w:rPr>
          <w:rFonts w:hint="eastAsia"/>
          <w:sz w:val="24"/>
        </w:rPr>
        <w:t>整体台面高度电动升降可调</w:t>
      </w:r>
      <w:r w:rsidRPr="00C424A2">
        <w:rPr>
          <w:rFonts w:hint="eastAsia"/>
          <w:sz w:val="24"/>
        </w:rPr>
        <w:t>(850</w:t>
      </w:r>
      <w:r w:rsidRPr="00C424A2">
        <w:rPr>
          <w:rFonts w:hint="eastAsia"/>
          <w:sz w:val="24"/>
        </w:rPr>
        <w:t>±</w:t>
      </w:r>
      <w:r w:rsidRPr="00C424A2">
        <w:rPr>
          <w:rFonts w:hint="eastAsia"/>
          <w:sz w:val="24"/>
        </w:rPr>
        <w:t>100),</w:t>
      </w:r>
      <w:r w:rsidRPr="00C424A2">
        <w:rPr>
          <w:rFonts w:hint="eastAsia"/>
          <w:sz w:val="24"/>
        </w:rPr>
        <w:t>带</w:t>
      </w:r>
      <w:r w:rsidRPr="00C424A2">
        <w:rPr>
          <w:rFonts w:hint="eastAsia"/>
          <w:sz w:val="24"/>
        </w:rPr>
        <w:t>5</w:t>
      </w:r>
      <w:r w:rsidRPr="00C424A2">
        <w:rPr>
          <w:rFonts w:hint="eastAsia"/>
          <w:sz w:val="24"/>
        </w:rPr>
        <w:t>档记忆工位，以便于不同身高的工作人员能方便取材。</w:t>
      </w:r>
    </w:p>
    <w:p w:rsidR="0006698B" w:rsidRDefault="0006698B" w:rsidP="0006698B">
      <w:pPr>
        <w:rPr>
          <w:sz w:val="24"/>
        </w:rPr>
      </w:pPr>
    </w:p>
    <w:p w:rsidR="0006698B" w:rsidRPr="0006698B" w:rsidRDefault="0006698B" w:rsidP="00C76C1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06698B" w:rsidRPr="0006698B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C7" w:rsidRDefault="007168C7" w:rsidP="007767ED">
      <w:r>
        <w:separator/>
      </w:r>
    </w:p>
  </w:endnote>
  <w:endnote w:type="continuationSeparator" w:id="0">
    <w:p w:rsidR="007168C7" w:rsidRDefault="007168C7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AE4AF5">
        <w:pPr>
          <w:pStyle w:val="a4"/>
          <w:jc w:val="center"/>
        </w:pPr>
        <w:fldSimple w:instr="PAGE   \* MERGEFORMAT">
          <w:r w:rsidR="00427D7E" w:rsidRPr="00427D7E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C7" w:rsidRDefault="007168C7" w:rsidP="007767ED">
      <w:r>
        <w:separator/>
      </w:r>
    </w:p>
  </w:footnote>
  <w:footnote w:type="continuationSeparator" w:id="0">
    <w:p w:rsidR="007168C7" w:rsidRDefault="007168C7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2A7A"/>
    <w:rsid w:val="00013309"/>
    <w:rsid w:val="000151D4"/>
    <w:rsid w:val="00015815"/>
    <w:rsid w:val="00023BF8"/>
    <w:rsid w:val="00024D0B"/>
    <w:rsid w:val="00030B5B"/>
    <w:rsid w:val="000349A9"/>
    <w:rsid w:val="0003694F"/>
    <w:rsid w:val="000416D0"/>
    <w:rsid w:val="000418BF"/>
    <w:rsid w:val="000421D2"/>
    <w:rsid w:val="0004341D"/>
    <w:rsid w:val="00046B78"/>
    <w:rsid w:val="00047EEE"/>
    <w:rsid w:val="00047FCC"/>
    <w:rsid w:val="00054AD6"/>
    <w:rsid w:val="000639F5"/>
    <w:rsid w:val="00064ECA"/>
    <w:rsid w:val="0006698B"/>
    <w:rsid w:val="00067FF4"/>
    <w:rsid w:val="000715C8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03B19"/>
    <w:rsid w:val="001238B9"/>
    <w:rsid w:val="001253E6"/>
    <w:rsid w:val="001258FB"/>
    <w:rsid w:val="00126B80"/>
    <w:rsid w:val="00127CC0"/>
    <w:rsid w:val="00137E22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4494"/>
    <w:rsid w:val="00255CC3"/>
    <w:rsid w:val="00262573"/>
    <w:rsid w:val="002660DC"/>
    <w:rsid w:val="00271471"/>
    <w:rsid w:val="002732B9"/>
    <w:rsid w:val="00275383"/>
    <w:rsid w:val="00275FA7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2F44"/>
    <w:rsid w:val="00396701"/>
    <w:rsid w:val="0039719E"/>
    <w:rsid w:val="003A2612"/>
    <w:rsid w:val="003B43F2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27D7E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777E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ED0"/>
    <w:rsid w:val="00505FCF"/>
    <w:rsid w:val="00515195"/>
    <w:rsid w:val="00515C0B"/>
    <w:rsid w:val="005238DB"/>
    <w:rsid w:val="00525A70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D75B8"/>
    <w:rsid w:val="005E6D79"/>
    <w:rsid w:val="005F4618"/>
    <w:rsid w:val="005F500A"/>
    <w:rsid w:val="005F5321"/>
    <w:rsid w:val="005F5CA8"/>
    <w:rsid w:val="00607308"/>
    <w:rsid w:val="00610339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9EA"/>
    <w:rsid w:val="006E3F0C"/>
    <w:rsid w:val="006E44A4"/>
    <w:rsid w:val="006F35A7"/>
    <w:rsid w:val="0070040A"/>
    <w:rsid w:val="00704AB2"/>
    <w:rsid w:val="007103BA"/>
    <w:rsid w:val="00711691"/>
    <w:rsid w:val="007168C7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23C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2606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9425E"/>
    <w:rsid w:val="00AA3BE6"/>
    <w:rsid w:val="00AB563D"/>
    <w:rsid w:val="00AB65DC"/>
    <w:rsid w:val="00AC1B4A"/>
    <w:rsid w:val="00AC6506"/>
    <w:rsid w:val="00AD7AFD"/>
    <w:rsid w:val="00AE4AF5"/>
    <w:rsid w:val="00AE5F66"/>
    <w:rsid w:val="00AE752E"/>
    <w:rsid w:val="00AF35A8"/>
    <w:rsid w:val="00AF6A44"/>
    <w:rsid w:val="00B05B1C"/>
    <w:rsid w:val="00B06831"/>
    <w:rsid w:val="00B07A66"/>
    <w:rsid w:val="00B20F35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44F9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D7EA4"/>
    <w:rsid w:val="00BE2A80"/>
    <w:rsid w:val="00BE37CE"/>
    <w:rsid w:val="00BF1F2A"/>
    <w:rsid w:val="00BF4465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1382"/>
    <w:rsid w:val="00C75637"/>
    <w:rsid w:val="00C76C19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2F6E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9740B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06133"/>
    <w:rsid w:val="00E224E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6E76"/>
    <w:rsid w:val="00E973F1"/>
    <w:rsid w:val="00EA1244"/>
    <w:rsid w:val="00EA645E"/>
    <w:rsid w:val="00EA6D93"/>
    <w:rsid w:val="00EB223D"/>
    <w:rsid w:val="00EB2807"/>
    <w:rsid w:val="00EC40D9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0C97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643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75472"/>
    <w:rsid w:val="00F83215"/>
    <w:rsid w:val="00F84F33"/>
    <w:rsid w:val="00F9191F"/>
    <w:rsid w:val="00F94074"/>
    <w:rsid w:val="00F972C0"/>
    <w:rsid w:val="00F976B7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uiPriority w:val="99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88F2-FD04-4B32-9E59-46A092E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16</Pages>
  <Words>829</Words>
  <Characters>4731</Characters>
  <Application>Microsoft Office Word</Application>
  <DocSecurity>0</DocSecurity>
  <Lines>39</Lines>
  <Paragraphs>11</Paragraphs>
  <ScaleCrop>false</ScaleCrop>
  <Company>泰兴市中医院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300</cp:revision>
  <cp:lastPrinted>2019-09-03T10:12:00Z</cp:lastPrinted>
  <dcterms:created xsi:type="dcterms:W3CDTF">2016-12-15T02:40:00Z</dcterms:created>
  <dcterms:modified xsi:type="dcterms:W3CDTF">2020-11-20T08:24:00Z</dcterms:modified>
</cp:coreProperties>
</file>