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</w:t>
      </w:r>
      <w:r w:rsidR="00942598">
        <w:rPr>
          <w:rFonts w:eastAsia="仿宋_GB2312" w:hint="eastAsia"/>
          <w:sz w:val="32"/>
        </w:rPr>
        <w:t>20-6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42598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942598">
        <w:rPr>
          <w:rFonts w:ascii="仿宋_GB2312" w:eastAsia="仿宋_GB2312" w:hint="eastAsia"/>
          <w:kern w:val="0"/>
          <w:sz w:val="36"/>
          <w:szCs w:val="36"/>
          <w:u w:val="single"/>
        </w:rPr>
        <w:t>无</w:t>
      </w:r>
      <w:r w:rsidR="00644590" w:rsidRPr="00644590">
        <w:rPr>
          <w:rFonts w:ascii="仿宋_GB2312" w:eastAsia="仿宋_GB2312" w:hint="eastAsia"/>
          <w:kern w:val="0"/>
          <w:sz w:val="36"/>
          <w:szCs w:val="36"/>
          <w:u w:val="single"/>
        </w:rPr>
        <w:t>创呼吸机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942598">
        <w:rPr>
          <w:rFonts w:ascii="仿宋_GB2312" w:eastAsia="仿宋_GB2312" w:hint="eastAsia"/>
          <w:kern w:val="0"/>
          <w:sz w:val="36"/>
          <w:szCs w:val="36"/>
          <w:u w:val="single"/>
        </w:rPr>
        <w:t>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4259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94259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</w:t>
            </w:r>
            <w:r w:rsidR="0094259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0002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20002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94259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4259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950952">
        <w:rPr>
          <w:rFonts w:ascii="仿宋_GB2312" w:eastAsia="仿宋_GB2312" w:hAnsi="宋体" w:cs="宋体" w:hint="eastAsia"/>
          <w:sz w:val="32"/>
          <w:szCs w:val="32"/>
        </w:rPr>
        <w:t>无</w:t>
      </w:r>
      <w:r w:rsidR="00644590" w:rsidRPr="00644590">
        <w:rPr>
          <w:rFonts w:ascii="仿宋_GB2312" w:eastAsia="仿宋_GB2312" w:hAnsi="宋体" w:cs="宋体" w:hint="eastAsia"/>
          <w:sz w:val="32"/>
          <w:szCs w:val="32"/>
        </w:rPr>
        <w:t>创呼吸机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0002A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0002A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942598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0002A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0002A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942598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942598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561360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942598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4259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942598">
        <w:rPr>
          <w:rFonts w:ascii="仿宋_GB2312" w:eastAsia="仿宋_GB2312" w:hint="eastAsia"/>
          <w:sz w:val="32"/>
        </w:rPr>
        <w:t>6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4259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942598">
        <w:rPr>
          <w:rFonts w:ascii="仿宋_GB2312" w:eastAsia="仿宋_GB2312" w:hint="eastAsia"/>
          <w:sz w:val="32"/>
        </w:rPr>
        <w:t>6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AC5923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942598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所有产品</w:t>
      </w:r>
      <w:r w:rsidR="00010374"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 w:rsidR="00010374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="00010374"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 w:rsidR="00010374"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="00010374"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010374"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="00010374"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 w:rsidR="00010374"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="00010374"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="0001037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3A63F0" w:rsidRPr="00C90BF4" w:rsidRDefault="003A63F0" w:rsidP="003A63F0">
      <w:pPr>
        <w:widowControl/>
        <w:tabs>
          <w:tab w:val="left" w:pos="525"/>
        </w:tabs>
        <w:jc w:val="lef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一、设备名称：</w:t>
      </w:r>
      <w:r w:rsidRPr="005E20EA">
        <w:rPr>
          <w:rFonts w:eastAsia="仿宋_GB2312" w:hint="eastAsia"/>
          <w:b/>
          <w:sz w:val="32"/>
        </w:rPr>
        <w:t xml:space="preserve">无创呼吸机　</w:t>
      </w:r>
      <w:r w:rsidRPr="00C90BF4">
        <w:rPr>
          <w:rFonts w:ascii="仿宋_GB2312" w:eastAsia="仿宋_GB2312" w:hAnsiTheme="minorEastAsia" w:hint="eastAsia"/>
          <w:b/>
          <w:kern w:val="0"/>
          <w:sz w:val="32"/>
          <w:szCs w:val="32"/>
        </w:rPr>
        <w:t>。</w:t>
      </w:r>
    </w:p>
    <w:p w:rsidR="003A63F0" w:rsidRPr="00C90BF4" w:rsidRDefault="003A63F0" w:rsidP="003A63F0">
      <w:pPr>
        <w:widowControl/>
        <w:tabs>
          <w:tab w:val="left" w:pos="525"/>
        </w:tabs>
        <w:jc w:val="lef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二、采购数量：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</w:t>
      </w: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台，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采购总</w:t>
      </w: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预算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万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元</w:t>
      </w: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。</w:t>
      </w:r>
    </w:p>
    <w:p w:rsidR="003A63F0" w:rsidRPr="00C90BF4" w:rsidRDefault="003A63F0" w:rsidP="003A63F0">
      <w:pPr>
        <w:widowControl/>
        <w:tabs>
          <w:tab w:val="left" w:pos="525"/>
        </w:tabs>
        <w:jc w:val="left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C90BF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三、设备技术功能及参数要求：</w:t>
      </w:r>
    </w:p>
    <w:tbl>
      <w:tblPr>
        <w:tblStyle w:val="a5"/>
        <w:tblW w:w="5000" w:type="pct"/>
        <w:jc w:val="center"/>
        <w:tblLook w:val="04A0"/>
      </w:tblPr>
      <w:tblGrid>
        <w:gridCol w:w="1676"/>
        <w:gridCol w:w="7270"/>
      </w:tblGrid>
      <w:tr w:rsidR="003A63F0" w:rsidRPr="00816CCF" w:rsidTr="00563320">
        <w:trPr>
          <w:jc w:val="center"/>
        </w:trPr>
        <w:tc>
          <w:tcPr>
            <w:tcW w:w="937" w:type="pct"/>
            <w:vAlign w:val="center"/>
          </w:tcPr>
          <w:p w:rsidR="003A63F0" w:rsidRPr="00D6536D" w:rsidRDefault="003A63F0" w:rsidP="003A63F0">
            <w:pPr>
              <w:pStyle w:val="a8"/>
              <w:spacing w:line="460" w:lineRule="exact"/>
              <w:ind w:firstLine="48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设备名称</w:t>
            </w:r>
          </w:p>
        </w:tc>
        <w:tc>
          <w:tcPr>
            <w:tcW w:w="4063" w:type="pct"/>
          </w:tcPr>
          <w:p w:rsidR="003A63F0" w:rsidRPr="00D6536D" w:rsidRDefault="003A63F0" w:rsidP="003A63F0">
            <w:pPr>
              <w:pStyle w:val="a8"/>
              <w:spacing w:line="4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无创呼吸机</w:t>
            </w:r>
          </w:p>
        </w:tc>
      </w:tr>
      <w:tr w:rsidR="003A63F0" w:rsidRPr="00816CCF" w:rsidTr="00563320">
        <w:trPr>
          <w:jc w:val="center"/>
        </w:trPr>
        <w:tc>
          <w:tcPr>
            <w:tcW w:w="937" w:type="pct"/>
            <w:vAlign w:val="center"/>
          </w:tcPr>
          <w:p w:rsidR="003A63F0" w:rsidRPr="00D6536D" w:rsidRDefault="003A63F0" w:rsidP="003A63F0">
            <w:pPr>
              <w:pStyle w:val="a8"/>
              <w:spacing w:line="460" w:lineRule="exact"/>
              <w:ind w:firstLine="48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采购数量</w:t>
            </w:r>
          </w:p>
        </w:tc>
        <w:tc>
          <w:tcPr>
            <w:tcW w:w="4063" w:type="pct"/>
          </w:tcPr>
          <w:p w:rsidR="003A63F0" w:rsidRPr="00D6536D" w:rsidRDefault="003A63F0" w:rsidP="003A63F0">
            <w:pPr>
              <w:pStyle w:val="a8"/>
              <w:spacing w:line="4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</w:tr>
      <w:tr w:rsidR="003A63F0" w:rsidRPr="00816CCF" w:rsidTr="00563320">
        <w:trPr>
          <w:jc w:val="center"/>
        </w:trPr>
        <w:tc>
          <w:tcPr>
            <w:tcW w:w="937" w:type="pct"/>
            <w:vAlign w:val="center"/>
          </w:tcPr>
          <w:p w:rsidR="003A63F0" w:rsidRPr="004E2375" w:rsidRDefault="003A63F0" w:rsidP="00563320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设备用途</w:t>
            </w:r>
          </w:p>
        </w:tc>
        <w:tc>
          <w:tcPr>
            <w:tcW w:w="4063" w:type="pct"/>
          </w:tcPr>
          <w:p w:rsidR="003A63F0" w:rsidRPr="00D6536D" w:rsidRDefault="003A63F0" w:rsidP="003A63F0">
            <w:pPr>
              <w:pStyle w:val="a8"/>
              <w:spacing w:line="460" w:lineRule="exact"/>
              <w:ind w:firstLine="480"/>
              <w:rPr>
                <w:sz w:val="24"/>
              </w:rPr>
            </w:pPr>
            <w:r w:rsidRPr="004E2375">
              <w:rPr>
                <w:rFonts w:ascii="宋体" w:hAnsi="宋体" w:hint="eastAsia"/>
                <w:sz w:val="24"/>
              </w:rPr>
              <w:t>主要用于</w:t>
            </w:r>
            <w:r>
              <w:rPr>
                <w:rFonts w:hint="eastAsia"/>
                <w:sz w:val="28"/>
                <w:szCs w:val="28"/>
              </w:rPr>
              <w:t>呼吸内科病区</w:t>
            </w:r>
            <w:r w:rsidRPr="0072370C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A63F0" w:rsidRPr="00816CCF" w:rsidTr="00563320">
        <w:trPr>
          <w:jc w:val="center"/>
        </w:trPr>
        <w:tc>
          <w:tcPr>
            <w:tcW w:w="937" w:type="pct"/>
            <w:vAlign w:val="center"/>
          </w:tcPr>
          <w:p w:rsidR="003A63F0" w:rsidRPr="004E2375" w:rsidRDefault="003A63F0" w:rsidP="003A63F0">
            <w:pPr>
              <w:pStyle w:val="a8"/>
              <w:spacing w:line="460" w:lineRule="exact"/>
              <w:ind w:firstLine="480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设备主要</w:t>
            </w:r>
            <w:r w:rsidRPr="00D6536D">
              <w:rPr>
                <w:sz w:val="24"/>
              </w:rPr>
              <w:t>构成</w:t>
            </w:r>
          </w:p>
        </w:tc>
        <w:tc>
          <w:tcPr>
            <w:tcW w:w="4063" w:type="pct"/>
          </w:tcPr>
          <w:p w:rsidR="003A63F0" w:rsidRPr="005E5A2A" w:rsidRDefault="003A63F0" w:rsidP="00563320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主机和呼吸管路面罩等</w:t>
            </w:r>
          </w:p>
        </w:tc>
      </w:tr>
      <w:tr w:rsidR="003A63F0" w:rsidTr="00563320">
        <w:trPr>
          <w:trHeight w:val="2130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F0" w:rsidRPr="004E2375" w:rsidRDefault="003A63F0" w:rsidP="003A63F0">
            <w:pPr>
              <w:pStyle w:val="a8"/>
              <w:spacing w:line="460" w:lineRule="exact"/>
              <w:ind w:firstLine="480"/>
              <w:rPr>
                <w:rFonts w:ascii="仿宋" w:eastAsia="仿宋" w:hAnsi="仿宋"/>
                <w:sz w:val="24"/>
              </w:rPr>
            </w:pPr>
            <w:r w:rsidRPr="00D6536D">
              <w:rPr>
                <w:rFonts w:hint="eastAsia"/>
                <w:sz w:val="24"/>
              </w:rPr>
              <w:t>采购所需技术参数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F0" w:rsidRDefault="003A63F0" w:rsidP="00563320">
            <w:pPr>
              <w:spacing w:line="360" w:lineRule="exact"/>
              <w:ind w:leftChars="-100" w:left="1110" w:hangingChars="550" w:hanging="1320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44"/>
            </w:tblGrid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1、压力范围:IPAP 6-30hpa，EPAP 4-20hpa，CPAP 4-20hpa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2、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呼吸模式:CPAP、S、T、ST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640" w:hangingChars="200" w:hanging="640"/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3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全中文菜单，操作简单：吸气压、呼气压、频率、吸呼比、加温、延时升压、报警查看等都有对应按键，直接操作。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640" w:hangingChars="200" w:hanging="640"/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4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proofErr w:type="gramStart"/>
                  <w:r>
                    <w:rPr>
                      <w:rFonts w:ascii="楷体_GB2312" w:eastAsia="楷体_GB2312" w:hAnsi="Calibri" w:hint="eastAsia"/>
                      <w:sz w:val="32"/>
                    </w:rPr>
                    <w:t>空氧混合</w:t>
                  </w:r>
                  <w:proofErr w:type="gramEnd"/>
                  <w:r>
                    <w:rPr>
                      <w:rFonts w:ascii="楷体_GB2312" w:eastAsia="楷体_GB2312" w:hAnsi="Calibri" w:hint="eastAsia"/>
                      <w:sz w:val="32"/>
                    </w:rPr>
                    <w:t>（非面罩给氧）：有效解决高吸气压力时，面罩给氧，氧饱和度下降问题。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5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全金属涡轮，最大流速：285 L/min</w:t>
                  </w:r>
                </w:p>
              </w:tc>
            </w:tr>
            <w:tr w:rsidR="003A63F0" w:rsidTr="00563320">
              <w:trPr>
                <w:trHeight w:val="34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6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最大漏气补偿量：170 L/min</w:t>
                  </w:r>
                </w:p>
              </w:tc>
            </w:tr>
            <w:tr w:rsidR="003A63F0" w:rsidTr="00563320">
              <w:trPr>
                <w:trHeight w:val="34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7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设置目标潮气量，范围160-3000ml</w:t>
                  </w:r>
                </w:p>
              </w:tc>
            </w:tr>
            <w:tr w:rsidR="003A63F0" w:rsidTr="00563320">
              <w:trPr>
                <w:trHeight w:val="34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800" w:hangingChars="250" w:hanging="800"/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lastRenderedPageBreak/>
                    <w:t>8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传感器上感应管沿管道伸到面罩中，近端感应，同步性更好。近端测压，消除设定压力与实际治疗压力的偏差。</w:t>
                  </w:r>
                </w:p>
              </w:tc>
            </w:tr>
            <w:tr w:rsidR="003A63F0" w:rsidTr="00563320">
              <w:trPr>
                <w:trHeight w:val="814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9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监测人机对抗程度，显示吸气同步率和呼气同步率</w:t>
                  </w:r>
                </w:p>
              </w:tc>
            </w:tr>
            <w:tr w:rsidR="003A63F0" w:rsidTr="00563320">
              <w:trPr>
                <w:trHeight w:val="814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10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实时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监测病人吸气时间和呼气时间。</w:t>
                  </w:r>
                </w:p>
              </w:tc>
            </w:tr>
            <w:tr w:rsidR="003A63F0" w:rsidTr="00563320">
              <w:trPr>
                <w:trHeight w:val="768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11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proofErr w:type="gramStart"/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吸呼比</w:t>
                  </w:r>
                  <w:proofErr w:type="gramEnd"/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20%-67%可调，精确到1％</w:t>
                  </w:r>
                </w:p>
              </w:tc>
            </w:tr>
            <w:tr w:rsidR="003A63F0" w:rsidTr="00563320">
              <w:trPr>
                <w:trHeight w:val="764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12、</w:t>
                  </w: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★流量</w:t>
                  </w:r>
                  <w:r>
                    <w:rPr>
                      <w:rFonts w:ascii="楷体_GB2312" w:eastAsia="楷体_GB2312" w:hAnsi="宋体"/>
                      <w:spacing w:val="-20"/>
                      <w:sz w:val="32"/>
                    </w:rPr>
                    <w:t>—</w:t>
                  </w: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时间曲线、容量</w:t>
                  </w:r>
                  <w:r>
                    <w:rPr>
                      <w:rFonts w:ascii="楷体_GB2312" w:eastAsia="楷体_GB2312" w:hAnsi="宋体"/>
                      <w:spacing w:val="-20"/>
                      <w:sz w:val="32"/>
                    </w:rPr>
                    <w:t>—</w:t>
                  </w: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时间曲线实时分析功能</w:t>
                  </w:r>
                </w:p>
              </w:tc>
            </w:tr>
            <w:tr w:rsidR="003A63F0" w:rsidTr="00563320">
              <w:trPr>
                <w:trHeight w:val="764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13、</w:t>
                  </w: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★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自动记录病人使用时间和使用次数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560" w:hangingChars="200" w:hanging="56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14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声光双重报警功能：高压、低压、漏气、低潮气量、断电、温度过高、管道脱落、机械故障等，并显示和记录各报警事件的类型、发生时间和持续时间</w:t>
                  </w:r>
                </w:p>
              </w:tc>
            </w:tr>
            <w:tr w:rsidR="003A63F0" w:rsidTr="00563320">
              <w:trPr>
                <w:trHeight w:val="1134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420" w:hangingChars="150" w:hanging="420"/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15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功能显示：模式、压力、频率、潮气量、漏气量、分钟通气量、吸气时间、呼气时间、</w:t>
                  </w:r>
                  <w:proofErr w:type="gramStart"/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吸呼比等</w:t>
                  </w:r>
                  <w:proofErr w:type="gramEnd"/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1820" w:hangingChars="650" w:hanging="1820"/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16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全自动触发功能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1820" w:hangingChars="650" w:hanging="1820"/>
                    <w:rPr>
                      <w:rFonts w:ascii="楷体_GB2312" w:eastAsia="楷体_GB2312" w:hAnsi="宋体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宋体" w:hint="eastAsia"/>
                      <w:spacing w:val="-20"/>
                      <w:sz w:val="32"/>
                    </w:rPr>
                    <w:t>17、自动键盘锁功能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rPr>
                      <w:rFonts w:ascii="楷体_GB2312" w:eastAsia="楷体_GB2312" w:hAnsi="Calibri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z w:val="32"/>
                    </w:rPr>
                    <w:t>18、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机器硬件自检和故障指示功能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19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开机、关机状态下参数均可设置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20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参数设置：电脑菜单式的导航系统，使操作非常简便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lastRenderedPageBreak/>
                    <w:t>21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吸气灵敏度、呼气灵敏度1-6级可调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22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压力上升和下降时间1-6档可调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23、延时升压功能，0-30分钟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24、一体化恒温湿化器，温度1-6档可调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25、可记录和下载366天治疗数据</w:t>
                  </w:r>
                </w:p>
              </w:tc>
            </w:tr>
            <w:tr w:rsidR="003A63F0" w:rsidTr="00563320">
              <w:trPr>
                <w:trHeight w:val="680"/>
              </w:trPr>
              <w:tc>
                <w:tcPr>
                  <w:tcW w:w="9540" w:type="dxa"/>
                  <w:vAlign w:val="center"/>
                </w:tcPr>
                <w:p w:rsidR="003A63F0" w:rsidRDefault="003A63F0" w:rsidP="00563320">
                  <w:pPr>
                    <w:ind w:left="280" w:hangingChars="100" w:hanging="280"/>
                    <w:rPr>
                      <w:rFonts w:ascii="楷体_GB2312" w:eastAsia="楷体_GB2312" w:hAnsi="Calibri"/>
                      <w:spacing w:val="-20"/>
                      <w:sz w:val="32"/>
                    </w:rPr>
                  </w:pP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26</w:t>
                  </w:r>
                  <w:r>
                    <w:rPr>
                      <w:rFonts w:ascii="楷体_GB2312" w:eastAsia="楷体_GB2312" w:hAnsi="Calibri" w:hint="eastAsia"/>
                      <w:sz w:val="32"/>
                    </w:rPr>
                    <w:t>、</w:t>
                  </w:r>
                  <w:r>
                    <w:rPr>
                      <w:rFonts w:ascii="楷体_GB2312" w:eastAsia="楷体_GB2312" w:hAnsi="Calibri" w:hint="eastAsia"/>
                      <w:spacing w:val="-20"/>
                      <w:sz w:val="32"/>
                    </w:rPr>
                    <w:t>低噪音（26dB/ 10hpa）</w:t>
                  </w:r>
                </w:p>
              </w:tc>
            </w:tr>
          </w:tbl>
          <w:p w:rsidR="003A63F0" w:rsidRPr="0087514D" w:rsidRDefault="003A63F0" w:rsidP="00563320">
            <w:pPr>
              <w:rPr>
                <w:rFonts w:ascii="宋体" w:hAnsi="宋体"/>
                <w:sz w:val="24"/>
              </w:rPr>
            </w:pPr>
          </w:p>
        </w:tc>
      </w:tr>
    </w:tbl>
    <w:p w:rsidR="00183390" w:rsidRPr="003A63F0" w:rsidRDefault="00183390" w:rsidP="00B92D89">
      <w:pPr>
        <w:widowControl/>
        <w:ind w:firstLineChars="50" w:firstLine="120"/>
        <w:rPr>
          <w:rFonts w:ascii="仿宋_GB2312" w:eastAsia="仿宋_GB2312" w:hAnsi="黑体"/>
          <w:sz w:val="24"/>
        </w:rPr>
      </w:pPr>
    </w:p>
    <w:sectPr w:rsidR="00183390" w:rsidRPr="003A63F0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98" w:rsidRDefault="00557398" w:rsidP="007767ED">
      <w:r>
        <w:separator/>
      </w:r>
    </w:p>
  </w:endnote>
  <w:endnote w:type="continuationSeparator" w:id="0">
    <w:p w:rsidR="00557398" w:rsidRDefault="00557398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0725BD">
        <w:pPr>
          <w:pStyle w:val="a4"/>
          <w:jc w:val="center"/>
        </w:pPr>
        <w:fldSimple w:instr="PAGE   \* MERGEFORMAT">
          <w:r w:rsidR="00AC5923" w:rsidRPr="00AC5923">
            <w:rPr>
              <w:noProof/>
              <w:lang w:val="zh-CN"/>
            </w:rPr>
            <w:t>16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98" w:rsidRDefault="00557398" w:rsidP="007767ED">
      <w:r>
        <w:separator/>
      </w:r>
    </w:p>
  </w:footnote>
  <w:footnote w:type="continuationSeparator" w:id="0">
    <w:p w:rsidR="00557398" w:rsidRDefault="00557398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25BD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933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E2EEE"/>
    <w:rsid w:val="001F4EC5"/>
    <w:rsid w:val="0020002A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A63F0"/>
    <w:rsid w:val="003A6EE6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30AF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310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16A1"/>
    <w:rsid w:val="0055319D"/>
    <w:rsid w:val="0055392F"/>
    <w:rsid w:val="00553DDA"/>
    <w:rsid w:val="005572F3"/>
    <w:rsid w:val="00557398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4590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26EEA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966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2598"/>
    <w:rsid w:val="009479F7"/>
    <w:rsid w:val="00950952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08F0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5923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22CCE"/>
    <w:rsid w:val="00D34DC4"/>
    <w:rsid w:val="00D3778D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7A14"/>
    <w:rsid w:val="00DA06C6"/>
    <w:rsid w:val="00DA1B60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3B7A"/>
    <w:rsid w:val="00EA645E"/>
    <w:rsid w:val="00EA6D93"/>
    <w:rsid w:val="00EB223D"/>
    <w:rsid w:val="00EB2807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7A2E-DF5C-4CC7-A8E6-207940D9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18</Pages>
  <Words>865</Words>
  <Characters>4932</Characters>
  <Application>Microsoft Office Word</Application>
  <DocSecurity>0</DocSecurity>
  <Lines>41</Lines>
  <Paragraphs>11</Paragraphs>
  <ScaleCrop>false</ScaleCrop>
  <Company>泰兴市中医院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286</cp:revision>
  <cp:lastPrinted>2019-09-03T10:12:00Z</cp:lastPrinted>
  <dcterms:created xsi:type="dcterms:W3CDTF">2016-12-15T02:40:00Z</dcterms:created>
  <dcterms:modified xsi:type="dcterms:W3CDTF">2020-09-05T02:49:00Z</dcterms:modified>
</cp:coreProperties>
</file>